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民用爆炸物品购买许可服务指南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   塔里木公安局治安部门，各县市公安局治安部门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《民用爆炸物品安全管理条例》第二十一条:民用爆炸物品使用单位申请购买民用爆炸物品的，应当向所在地县级人民政府公安机关提出购买申请，并提交下列有关材料：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（一）工商营业执照或者事业单位法人证书；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（二）《爆破作业单位许可证》或者其他合法使用的证明；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（三）购买单位的名称、地址、银行账户；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（四）购买的品种、数量和用途说明。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受理申请的公安机关应当自受理申请之日起5日内对提交的有关材料进行审查，对符合条件的，核发《民用爆炸物品购买许可证》；对不符合条件的，不予核发《民用爆炸物品购买许可证》，书面向申请人说明理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《民用爆炸物品购买许可证》应当载明许可购买的品种、数量、购买单位以及许可的有效期限。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pStyle w:val="7"/>
        <w:tabs>
          <w:tab w:val="left" w:pos="2590"/>
        </w:tabs>
        <w:spacing w:line="360" w:lineRule="auto"/>
        <w:ind w:left="48" w:leftChars="23" w:firstLine="643" w:firstLineChars="20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民用爆炸物品使用的企业或单位法人，为购买民用爆炸物品，申领《民用爆炸物品购买许可证》。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《民用爆炸物品安全管理条例》第二十一条:民用爆炸物品使用单位申请购买民用爆炸物品的，应当向所在地县级人民政府公安机关提出购买申请，并提交下列有关材料：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（一）工商营业执照或者事业单位法人证书；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（二）《爆破作业单位许可证》或者其他合法使用的证明；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（三）购买单位的名称、地址、银行账户；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（四）购买的品种、数量和用途说明。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受理申请的公安机关应当自受理申请之日起5日内对提交的有关材料进行审查，对符合条件的，核发《民用爆炸物品购买许可证》；对不符合条件的，不予核发《民用爆炸物品购买许可证》，书面向申请人说明理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《民用爆炸物品购买许可证》应当载明许可购买的品种、数量、购买单位以及许可的有效期限。</w:t>
      </w:r>
    </w:p>
    <w:p>
      <w:pPr>
        <w:autoSpaceDE w:val="0"/>
        <w:ind w:firstLine="480" w:firstLineChars="150"/>
        <w:jc w:val="center"/>
        <w:rPr>
          <w:rFonts w:eastAsia="黑体"/>
          <w:color w:val="auto"/>
          <w:sz w:val="32"/>
          <w:szCs w:val="32"/>
        </w:rPr>
      </w:pPr>
    </w:p>
    <w:p>
      <w:pPr>
        <w:autoSpaceDE w:val="0"/>
        <w:ind w:firstLine="480" w:firstLineChars="150"/>
        <w:jc w:val="center"/>
        <w:rPr>
          <w:rFonts w:eastAsia="黑体"/>
          <w:color w:val="auto"/>
          <w:sz w:val="32"/>
          <w:szCs w:val="32"/>
        </w:rPr>
      </w:pPr>
    </w:p>
    <w:p>
      <w:pPr>
        <w:autoSpaceDE w:val="0"/>
        <w:ind w:firstLine="480" w:firstLineChars="150"/>
        <w:jc w:val="center"/>
        <w:rPr>
          <w:rFonts w:eastAsia="黑体"/>
          <w:color w:val="auto"/>
          <w:sz w:val="32"/>
          <w:szCs w:val="32"/>
        </w:rPr>
      </w:pPr>
    </w:p>
    <w:p>
      <w:pPr>
        <w:autoSpaceDE w:val="0"/>
        <w:ind w:firstLine="480" w:firstLineChars="150"/>
        <w:jc w:val="center"/>
        <w:rPr>
          <w:rFonts w:eastAsia="黑体"/>
          <w:color w:val="auto"/>
          <w:sz w:val="32"/>
          <w:szCs w:val="32"/>
        </w:rPr>
      </w:pPr>
    </w:p>
    <w:p>
      <w:pPr>
        <w:autoSpaceDE w:val="0"/>
        <w:ind w:firstLine="480" w:firstLineChars="150"/>
        <w:jc w:val="center"/>
        <w:rPr>
          <w:rFonts w:eastAsia="黑体"/>
          <w:color w:val="auto"/>
          <w:sz w:val="32"/>
          <w:szCs w:val="32"/>
        </w:rPr>
      </w:pPr>
    </w:p>
    <w:p>
      <w:pPr>
        <w:autoSpaceDE w:val="0"/>
        <w:ind w:firstLine="480" w:firstLineChars="150"/>
        <w:jc w:val="center"/>
        <w:rPr>
          <w:rFonts w:eastAsia="黑体"/>
          <w:color w:val="auto"/>
          <w:sz w:val="32"/>
          <w:szCs w:val="32"/>
        </w:rPr>
      </w:pPr>
    </w:p>
    <w:p>
      <w:pPr>
        <w:autoSpaceDE w:val="0"/>
        <w:ind w:firstLine="480" w:firstLineChars="150"/>
        <w:jc w:val="center"/>
        <w:rPr>
          <w:rFonts w:eastAsia="黑体"/>
          <w:color w:val="auto"/>
          <w:sz w:val="32"/>
          <w:szCs w:val="32"/>
        </w:rPr>
      </w:pPr>
    </w:p>
    <w:p>
      <w:pPr>
        <w:autoSpaceDE w:val="0"/>
        <w:ind w:firstLine="480" w:firstLineChars="150"/>
        <w:jc w:val="center"/>
        <w:rPr>
          <w:rFonts w:eastAsia="黑体"/>
          <w:color w:val="auto"/>
          <w:sz w:val="32"/>
          <w:szCs w:val="32"/>
        </w:rPr>
      </w:pPr>
    </w:p>
    <w:p>
      <w:pPr>
        <w:autoSpaceDE w:val="0"/>
        <w:ind w:firstLine="480" w:firstLineChars="150"/>
        <w:jc w:val="center"/>
        <w:rPr>
          <w:rFonts w:eastAsia="黑体"/>
          <w:color w:val="auto"/>
          <w:sz w:val="32"/>
          <w:szCs w:val="32"/>
        </w:rPr>
      </w:pPr>
    </w:p>
    <w:p>
      <w:pPr>
        <w:autoSpaceDE w:val="0"/>
        <w:ind w:firstLine="480" w:firstLineChars="150"/>
        <w:jc w:val="center"/>
        <w:rPr>
          <w:rFonts w:eastAsia="黑体"/>
          <w:color w:val="auto"/>
          <w:sz w:val="32"/>
          <w:szCs w:val="32"/>
        </w:rPr>
      </w:pPr>
    </w:p>
    <w:p>
      <w:pPr>
        <w:autoSpaceDE w:val="0"/>
        <w:jc w:val="both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《</w:t>
      </w:r>
      <w:r>
        <w:rPr>
          <w:rFonts w:hint="eastAsia" w:eastAsia="黑体"/>
          <w:color w:val="auto"/>
          <w:sz w:val="32"/>
          <w:szCs w:val="32"/>
        </w:rPr>
        <w:t>民用爆炸物品购买许可</w:t>
      </w:r>
      <w:r>
        <w:rPr>
          <w:rFonts w:eastAsia="黑体"/>
          <w:color w:val="auto"/>
          <w:sz w:val="32"/>
          <w:szCs w:val="32"/>
        </w:rPr>
        <w:t>》申请表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35"/>
        <w:gridCol w:w="1468"/>
        <w:gridCol w:w="2018"/>
        <w:gridCol w:w="2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购买单位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名  称</w:t>
            </w:r>
          </w:p>
        </w:tc>
        <w:tc>
          <w:tcPr>
            <w:tcW w:w="6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地  址</w:t>
            </w:r>
          </w:p>
        </w:tc>
        <w:tc>
          <w:tcPr>
            <w:tcW w:w="6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工商营业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执照编号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事业单位法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人证书编号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爆破作业单位许可证编号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银行账户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负责人姓名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rPr>
                <w:rFonts w:ascii="宋体" w:hAnsi="宋体"/>
                <w:color w:val="auto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负责人</w:t>
            </w:r>
            <w:r>
              <w:rPr>
                <w:rFonts w:ascii="宋体" w:hAnsi="宋体"/>
                <w:color w:val="auto"/>
              </w:rPr>
              <w:t>联系电话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经办人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姓  名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公民身份号码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rPr>
                <w:rFonts w:ascii="宋体" w:hAnsi="宋体"/>
                <w:color w:val="auto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销售单位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名  称</w:t>
            </w:r>
          </w:p>
        </w:tc>
        <w:tc>
          <w:tcPr>
            <w:tcW w:w="6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地  址</w:t>
            </w:r>
          </w:p>
        </w:tc>
        <w:tc>
          <w:tcPr>
            <w:tcW w:w="6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许可证编号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rPr>
                <w:rFonts w:ascii="宋体" w:hAnsi="宋体"/>
                <w:color w:val="auto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银行账户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负责人姓名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rPr>
                <w:rFonts w:ascii="宋体" w:hAnsi="宋体"/>
                <w:color w:val="auto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负责人联系电话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仓库编号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核定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储存量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现有储存量</w:t>
            </w:r>
          </w:p>
        </w:tc>
        <w:tc>
          <w:tcPr>
            <w:tcW w:w="4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购买后拟储存该库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品种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购买单位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负责人声明</w:t>
            </w:r>
            <w:r>
              <w:rPr>
                <w:rFonts w:hint="eastAsia" w:ascii="宋体" w:hAnsi="宋体"/>
                <w:color w:val="auto"/>
              </w:rPr>
              <w:t>（用途等情况）</w:t>
            </w:r>
          </w:p>
        </w:tc>
        <w:tc>
          <w:tcPr>
            <w:tcW w:w="6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ind w:firstLine="3720"/>
              <w:rPr>
                <w:rFonts w:ascii="宋体" w:hAnsi="宋体"/>
                <w:color w:val="auto"/>
              </w:rPr>
            </w:pPr>
          </w:p>
          <w:p>
            <w:pPr>
              <w:spacing w:line="0" w:lineRule="atLeast"/>
              <w:ind w:firstLine="3720"/>
              <w:rPr>
                <w:rFonts w:ascii="宋体" w:hAnsi="宋体"/>
                <w:color w:val="auto"/>
              </w:rPr>
            </w:pPr>
          </w:p>
          <w:p>
            <w:pPr>
              <w:spacing w:line="0" w:lineRule="atLeast"/>
              <w:ind w:firstLine="3720"/>
              <w:rPr>
                <w:rFonts w:ascii="宋体" w:hAnsi="宋体"/>
                <w:color w:val="auto"/>
              </w:rPr>
            </w:pPr>
          </w:p>
          <w:p>
            <w:pPr>
              <w:spacing w:line="0" w:lineRule="atLeast"/>
              <w:ind w:firstLine="3720"/>
              <w:rPr>
                <w:rFonts w:ascii="宋体" w:hAnsi="宋体"/>
                <w:color w:val="auto"/>
              </w:rPr>
            </w:pPr>
          </w:p>
          <w:p>
            <w:pPr>
              <w:spacing w:line="0" w:lineRule="atLeast"/>
              <w:ind w:firstLine="372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（购买单位印章）</w:t>
            </w:r>
          </w:p>
          <w:p>
            <w:pPr>
              <w:spacing w:line="0" w:lineRule="atLeas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负责人签名：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公安机关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审批意见</w:t>
            </w:r>
          </w:p>
        </w:tc>
        <w:tc>
          <w:tcPr>
            <w:tcW w:w="6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rPr>
                <w:rFonts w:ascii="宋体" w:hAnsi="宋体"/>
                <w:color w:val="auto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</w:rPr>
            </w:pPr>
          </w:p>
          <w:p>
            <w:pPr>
              <w:spacing w:line="0" w:lineRule="atLeas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审核人签名：                   （签发机关印章）</w:t>
            </w:r>
          </w:p>
          <w:p>
            <w:pPr>
              <w:spacing w:line="0" w:lineRule="atLeas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签发人签名：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备  注</w:t>
            </w:r>
          </w:p>
        </w:tc>
        <w:tc>
          <w:tcPr>
            <w:tcW w:w="6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</w:tbl>
    <w:p>
      <w:pPr>
        <w:tabs>
          <w:tab w:val="left" w:pos="2590"/>
        </w:tabs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</w:t>
      </w:r>
    </w:p>
    <w:p>
      <w:pPr>
        <w:tabs>
          <w:tab w:val="left" w:pos="2590"/>
        </w:tabs>
        <w:spacing w:line="420" w:lineRule="exact"/>
        <w:jc w:val="center"/>
        <w:rPr>
          <w:rFonts w:hint="eastAsia" w:ascii="黑体" w:hAnsi="宋体" w:eastAsia="黑体"/>
          <w:color w:val="auto"/>
          <w:szCs w:val="21"/>
        </w:rPr>
      </w:pPr>
      <w:r>
        <w:rPr>
          <w:rFonts w:hint="eastAsia" w:ascii="黑体" w:hAnsi="宋体" w:eastAsia="黑体"/>
          <w:color w:val="auto"/>
          <w:szCs w:val="21"/>
        </w:rPr>
        <w:t>附录</w:t>
      </w:r>
      <w:r>
        <w:rPr>
          <w:rFonts w:ascii="黑体" w:hAnsi="宋体" w:eastAsia="黑体"/>
          <w:color w:val="auto"/>
          <w:szCs w:val="21"/>
        </w:rPr>
        <w:t>1</w:t>
      </w:r>
      <w:r>
        <w:rPr>
          <w:rFonts w:hint="eastAsia" w:ascii="黑体" w:hAnsi="宋体" w:eastAsia="黑体"/>
          <w:color w:val="auto"/>
          <w:szCs w:val="21"/>
        </w:rPr>
        <w:t>民用爆炸物品购买许可证核发流程图</w:t>
      </w:r>
    </w:p>
    <w:p>
      <w:pPr>
        <w:tabs>
          <w:tab w:val="left" w:pos="2590"/>
        </w:tabs>
        <w:spacing w:line="420" w:lineRule="exact"/>
        <w:jc w:val="center"/>
        <w:rPr>
          <w:rFonts w:hint="eastAsia" w:ascii="黑体" w:hAnsi="宋体" w:eastAsia="黑体"/>
          <w:color w:val="auto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pict>
          <v:shape id="_x0000_s1026" o:spid="_x0000_s1026" o:spt="202" type="#_x0000_t202" style="position:absolute;left:0pt;margin-left:157.3pt;margin-top:185.95pt;height:19.6pt;width:76.25pt;z-index:251660288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sz w:val="15"/>
                      <w:szCs w:val="15"/>
                      <w:lang w:val="en-US" w:eastAsia="zh-CN"/>
                    </w:rPr>
                    <w:t>现场受理、审核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027" o:spid="_x0000_s1027" o:spt="20" style="position:absolute;left:0pt;flip:x;margin-left:195.25pt;margin-top:170.65pt;height:16.2pt;width:0.0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1"/>
        </w:rPr>
        <w:pict>
          <v:line id="_x0000_s1028" o:spid="_x0000_s1028" o:spt="20" style="position:absolute;left:0pt;flip:x y;margin-left:25.15pt;margin-top:79.1pt;height:19pt;width:0.0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1"/>
        </w:rPr>
        <w:pict>
          <v:line id="_x0000_s1029" o:spid="_x0000_s1029" o:spt="20" style="position:absolute;left:0pt;margin-left:27.6pt;margin-top:147.25pt;height:0.05pt;width:30.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1"/>
        </w:rPr>
        <w:pict>
          <v:line id="_x0000_s1030" o:spid="_x0000_s1030" o:spt="20" style="position:absolute;left:0pt;margin-left:292.5pt;margin-top:76.4pt;height:0.05pt;width:12.65pt;z-index:25166028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shape id="_x0000_s1031" o:spid="_x0000_s1031" o:spt="202" type="#_x0000_t202" style="position:absolute;left:0pt;margin-left:306.3pt;margin-top:59.2pt;height:38.1pt;width:8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sz w:val="15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需要提交以下材料：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sz w:val="15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购买许可证申请表、运输许可证申请表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032" o:spid="_x0000_s1032" o:spt="20" style="position:absolute;left:0pt;flip:x;margin-left:195.3pt;margin-top:259.3pt;height:36.9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21"/>
        </w:rPr>
        <w:pict>
          <v:line id="_x0000_s1033" o:spid="_x0000_s1033" o:spt="20" style="position:absolute;left:0pt;flip:x;margin-left:194.65pt;margin-top:203.2pt;height:21.35pt;width:0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034" o:spid="_x0000_s1034" o:spt="202" type="#_x0000_t202" style="position:absolute;left:0pt;margin-left:121.55pt;margin-top:224.65pt;height:31.2pt;width:146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作出行政许可决定，发放许可证，对IC卡进行认证。（3个工作日）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035" o:spid="_x0000_s1035" o:spt="20" style="position:absolute;left:0pt;flip:y;margin-left:26.4pt;margin-top:77.1pt;height:0.6pt;width:75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036" o:spid="_x0000_s1036" o:spt="202" type="#_x0000_t202" style="position:absolute;left:0pt;margin-left:-25.6pt;margin-top:99.35pt;height:25.4pt;width:106.7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hint="eastAsia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告知需要补充或修改的项目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037" o:spid="_x0000_s1037" o:spt="20" style="position:absolute;left:0pt;flip:x y;margin-left:27.85pt;margin-top:129.95pt;height:16.7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21"/>
        </w:rPr>
        <w:pict>
          <v:line id="_x0000_s1038" o:spid="_x0000_s1038" o:spt="20" style="position:absolute;left:0pt;flip:x;margin-left:128.4pt;margin-top:145.15pt;height:0.55pt;width:16.7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039" o:spid="_x0000_s1039" o:spt="202" type="#_x0000_t202" style="position:absolute;left:0pt;margin-left:53.45pt;margin-top:133.4pt;height:31.2pt;width:71.55pt;z-index:251660288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sz w:val="15"/>
                      <w:szCs w:val="15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sz w:val="15"/>
                      <w:szCs w:val="15"/>
                      <w:lang w:val="en-US" w:eastAsia="zh-CN"/>
                    </w:rPr>
                    <w:t>材料不全或不符合符合法定形式</w:t>
                  </w:r>
                </w:p>
              </w:txbxContent>
            </v:textbox>
          </v:shape>
        </w:pict>
      </w:r>
      <w:r>
        <w:rPr>
          <w:sz w:val="21"/>
        </w:rPr>
        <w:pict>
          <v:roundrect id="_x0000_s1040" o:spid="_x0000_s1040" o:spt="2" style="position:absolute;left:0pt;margin-left:147pt;margin-top:351.1pt;height:26.55pt;width:94.6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结束</w:t>
                  </w:r>
                </w:p>
              </w:txbxContent>
            </v:textbox>
          </v:roundrect>
        </w:pict>
      </w:r>
      <w:r>
        <w:rPr>
          <w:sz w:val="21"/>
        </w:rPr>
        <w:pict>
          <v:line id="_x0000_s1041" o:spid="_x0000_s1041" o:spt="20" style="position:absolute;left:0pt;margin-left:194.65pt;margin-top:323.8pt;height:25.35pt;width:0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042" o:spid="_x0000_s1042" o:spt="202" type="#_x0000_t202" style="position:absolute;left:0pt;margin-left:162.85pt;margin-top:295.9pt;height:25.4pt;width:62.9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现场送达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3" o:spid="_x0000_s1043" o:spt="4" type="#_x0000_t4" style="position:absolute;left:0pt;margin-left:145.95pt;margin-top:121.45pt;height:47.3pt;width:100.35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受理审查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278.55pt;margin-top:134.7pt;height:19.6pt;width:60.7pt;z-index:251660288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auto"/>
                      <w:sz w:val="15"/>
                      <w:szCs w:val="15"/>
                      <w:lang w:val="en-US" w:eastAsia="zh-CN"/>
                    </w:rPr>
                    <w:t>不符合条件的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362.15pt;margin-top:133.5pt;height:25.4pt;width:3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结束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046" o:spid="_x0000_s1046" o:spt="20" style="position:absolute;left:0pt;flip:y;margin-left:332.05pt;margin-top:145.6pt;height:0.05pt;width:28.8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21"/>
        </w:rPr>
        <w:pict>
          <v:line id="_x0000_s1047" o:spid="_x0000_s1047" o:spt="20" style="position:absolute;left:0pt;flip:y;margin-left:248.5pt;margin-top:145.15pt;height:0.05pt;width:28.8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21"/>
        </w:rPr>
        <w:pict>
          <v:line id="_x0000_s1048" o:spid="_x0000_s1048" o:spt="20" style="position:absolute;left:0pt;margin-left:197.75pt;margin-top:96.15pt;height:25.35pt;width:0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_x0000_s1049" o:spid="_x0000_s1049" o:spt="202" type="#_x0000_t202" style="position:absolute;left:0pt;margin-left:107.95pt;margin-top:56.5pt;height:38.7pt;width:183.4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网上申请</w:t>
                  </w: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lang w:val="en-US" w:eastAsia="zh-CN"/>
                    </w:rPr>
                    <w:t>http://222.82.252.34:8080/mbxtwlfwpt/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050" o:spid="_x0000_s1050" o:spt="20" style="position:absolute;left:0pt;margin-left:199.6pt;margin-top:29.95pt;height:25.35pt;width:0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21"/>
        </w:rPr>
        <w:pict>
          <v:roundrect id="_x0000_s1051" o:spid="_x0000_s1051" o:spt="2" style="position:absolute;left:0pt;margin-left:152.85pt;margin-top:3.4pt;height:26.55pt;width:94.6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开始</w:t>
                  </w:r>
                </w:p>
              </w:txbxContent>
            </v:textbox>
          </v:roundrect>
        </w:pict>
      </w:r>
      <w: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 自受理之日起3个工作日内作出决定（法定期限为5日）。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博湖县公安局治安大队113办公室 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   联系电话：0996-6627227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无。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92951C3"/>
    <w:rsid w:val="315C2267"/>
    <w:rsid w:val="71E85092"/>
    <w:rsid w:val="743D0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纯文本1"/>
    <w:basedOn w:val="1"/>
    <w:qFormat/>
    <w:uiPriority w:val="0"/>
    <w:pPr>
      <w:widowControl/>
      <w:spacing w:before="48" w:beforeLines="0" w:after="48" w:afterLines="0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8">
    <w:name w:val="正文文本缩进 2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2022-08-18T07:45:09Z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d9357-f41b-4e5d-a2ae-40c93503a44c}">
  <ds:schemaRefs/>
</ds:datastoreItem>
</file>

<file path=customXml/itemProps3.xml><?xml version="1.0" encoding="utf-8"?>
<ds:datastoreItem xmlns:ds="http://schemas.openxmlformats.org/officeDocument/2006/customXml" ds:itemID="{5be68d1f-fd22-4e7d-b3b7-d29278fd5bab}">
  <ds:schemaRefs/>
</ds:datastoreItem>
</file>

<file path=customXml/itemProps4.xml><?xml version="1.0" encoding="utf-8"?>
<ds:datastoreItem xmlns:ds="http://schemas.openxmlformats.org/officeDocument/2006/customXml" ds:itemID="{2e4e863a-6a40-4f56-b348-8ab82b5a43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1077</Words>
  <Characters>1131</Characters>
  <Lines>0</Lines>
  <Paragraphs>0</Paragraphs>
  <TotalTime>4</TotalTime>
  <ScaleCrop>false</ScaleCrop>
  <LinksUpToDate>false</LinksUpToDate>
  <CharactersWithSpaces>1222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2022-12-07T03:52:04Z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EDF9A2D9B57A4B67945155880A861B07</vt:lpwstr>
  </property>
</Properties>
</file>