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民用爆炸物品生产企业、销售企业备案服务指南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   塔里木公安局网安支队，各县市公安局网安部门(开发区辖区此项业务向库尔勒市公安局网安大队申请）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《民用爆炸物品安全管理条例》第十二条  民用爆炸物品生产企业持《民用爆炸物品生产许可证》到工商行政管理部门办理工商登记，并在办理工商登记后3日内，向所在地县级人民政府公安机关备案。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pStyle w:val="3"/>
        <w:shd w:val="clear" w:color="auto" w:fill="FFFFFF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（一）备案主体为取得《民用爆炸物品生产许可证》，并且已经工商登记的企业；</w:t>
      </w:r>
    </w:p>
    <w:p>
      <w:pPr>
        <w:pStyle w:val="3"/>
        <w:shd w:val="clear" w:color="auto" w:fill="FFFFFF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（二）应当在工商登记后3日内进行备案；</w:t>
      </w:r>
    </w:p>
    <w:p>
      <w:pPr>
        <w:pStyle w:val="3"/>
        <w:shd w:val="clear" w:color="auto" w:fill="FFFFFF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（三）备案的信息真实，与相关的许可和企业登记注册信息一致。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（一）民用爆炸物品生产单位的备案申请；原件1份。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（二）民用爆炸物品生产企业备案登记表；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（二）《民用爆炸物品生产许可证》原件及复印件；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（三）工商登记营业执照复印件；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（四）委托经办人前来办理备案的企业法人委托书；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（五）生产单位法人及涉爆人员的无违法犯罪记录证明。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网上提交：网上申请+（申请网址：http://222.82.252.34:8080/mbxtwlfwpt/）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spacing w:line="360" w:lineRule="auto"/>
        <w:jc w:val="left"/>
        <w:rPr>
          <w:rFonts w:hint="eastAsia" w:ascii="黑体" w:hAnsi="宋体" w:eastAsia="黑体"/>
          <w:sz w:val="31"/>
          <w:szCs w:val="31"/>
        </w:rPr>
      </w:pP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附录1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民用爆炸物品生产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备案流程图</w: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35" o:spid="_x0000_s1935" o:spt="116" type="#_x0000_t116" style="position:absolute;left:0pt;margin-left:168.8pt;margin-top:15.7pt;height:31.8pt;width:57.6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36" o:spid="_x0000_s1936" o:spt="32" type="#_x0000_t32" style="position:absolute;left:0pt;margin-left:196.35pt;margin-top:2.75pt;height:26.55pt;width:0.0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37" o:spid="_x0000_s1937" o:spt="109" type="#_x0000_t109" style="position:absolute;left:0pt;margin-left:152.2pt;margin-top:6.25pt;height:23.95pt;width:87.9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提交备案材料</w:t>
                  </w:r>
                </w:p>
              </w:txbxContent>
            </v:textbox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38" o:spid="_x0000_s1938" o:spt="33" type="#_x0000_t33" style="position:absolute;left:0pt;margin-left:60.25pt;margin-top:-49.95pt;height:138.65pt;width:42.75pt;rotation:-5898240f;z-index:251660288;mso-width-relative:page;mso-height-relative:page;" filled="f" stroked="t" coordsize="21600,21600">
            <v:path arrowok="t"/>
            <v:fill on="f" focussize="0,0"/>
            <v:stroke joinstyle="miter" endarrow="block"/>
            <v:imagedata o:title=""/>
            <o:lock v:ext="edit"/>
          </v:shape>
        </w:pict>
      </w:r>
      <w:r>
        <w:pict>
          <v:shape id="_x0000_s1939" o:spid="_x0000_s1939" o:spt="32" type="#_x0000_t32" style="position:absolute;left:0pt;margin-left:197.05pt;margin-top:8.55pt;height:27.75pt;width:1.6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 w:cs="方正黑体简体"/>
        </w:rPr>
      </w:pPr>
      <w:r>
        <w:pict>
          <v:shape id="_x0000_s1940" o:spid="_x0000_s1940" o:spt="109" type="#_x0000_t109" style="position:absolute;left:0pt;margin-left:-19.75pt;margin-top:18.75pt;height:37.5pt;width:64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发出补正通知书</w:t>
                  </w:r>
                </w:p>
              </w:txbxContent>
            </v:textbox>
          </v:shape>
        </w:pict>
      </w:r>
      <w:r>
        <w:pict>
          <v:shape id="_x0000_s1941" o:spid="_x0000_s1941" o:spt="109" type="#_x0000_t109" style="position:absolute;left:0pt;margin-left:341.35pt;margin-top:10.75pt;height:50.95pt;width:66.3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发出不予备案通知书</w:t>
                  </w:r>
                </w:p>
              </w:txbxContent>
            </v:textbox>
          </v:shape>
        </w:pict>
      </w:r>
      <w:r>
        <w:pict>
          <v:shape id="_x0000_s1942" o:spid="_x0000_s1942" o:spt="110" type="#_x0000_t110" style="position:absolute;left:0pt;margin-left:140.2pt;margin-top:14.3pt;height:45.35pt;width:117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材料审查</w:t>
                  </w:r>
                </w:p>
              </w:txbxContent>
            </v:textbox>
          </v:shape>
        </w:pict>
      </w:r>
      <w:r>
        <w:rPr>
          <w:rFonts w:ascii="方正黑体简体" w:eastAsia="方正黑体简体" w:cs="方正黑体简体"/>
        </w:rPr>
        <w:t xml:space="preserve">                                         </w:t>
      </w:r>
    </w:p>
    <w:p>
      <w:pPr>
        <w:tabs>
          <w:tab w:val="left" w:pos="5638"/>
        </w:tabs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43" o:spid="_x0000_s1943" o:spt="32" type="#_x0000_t32" style="position:absolute;left:0pt;flip:x;margin-left:46.15pt;margin-top:13.6pt;height:0.55pt;width:25.7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944" o:spid="_x0000_s1944" o:spt="32" type="#_x0000_t32" style="position:absolute;left:0pt;flip:x;margin-left:125.15pt;margin-top:14.6pt;height:0.55pt;width:13.85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945" o:spid="_x0000_s1945" o:spt="116" type="#_x0000_t116" style="position:absolute;left:0pt;margin-left:427.1pt;margin-top:3.05pt;height:28.6pt;width:49.1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1946" o:spid="_x0000_s1946" o:spt="32" type="#_x0000_t32" style="position:absolute;left:0pt;margin-left:408.5pt;margin-top:16.3pt;height:0.65pt;width:16.5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947" o:spid="_x0000_s1947" o:spt="32" type="#_x0000_t32" style="position:absolute;left:0pt;margin-left:322.55pt;margin-top:15.5pt;height:0.65pt;width:18.8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948" o:spid="_x0000_s1948" o:spt="32" type="#_x0000_t32" style="position:absolute;left:0pt;margin-left:257.5pt;margin-top:15.5pt;height:0.65pt;width:18.8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黑体简体" w:eastAsia="方正黑体简体"/>
        </w:rPr>
        <w:t xml:space="preserve">                   </w:t>
      </w:r>
      <w:r>
        <w:rPr>
          <w:rFonts w:hint="eastAsia" w:ascii="华文楷体" w:hAnsi="华文楷体" w:eastAsia="华文楷体"/>
        </w:rPr>
        <w:t>材料有缺陷</w:t>
      </w:r>
      <w:r>
        <w:rPr>
          <w:rFonts w:hint="eastAsia" w:ascii="方正黑体简体" w:eastAsia="方正黑体简体"/>
        </w:rPr>
        <w:tab/>
      </w:r>
      <w:r>
        <w:rPr>
          <w:rFonts w:hint="eastAsia" w:ascii="华文楷体" w:hAnsi="华文楷体" w:eastAsia="华文楷体"/>
        </w:rPr>
        <w:t>不需备案</w: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49" o:spid="_x0000_s1949" o:spt="32" type="#_x0000_t32" style="position:absolute;left:0pt;margin-left:199.2pt;margin-top:13.95pt;height:17.55pt;width:0.4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50" o:spid="_x0000_s1950" o:spt="32" type="#_x0000_t32" style="position:absolute;left:0pt;margin-left:199.75pt;margin-top:19pt;height:24.75pt;width:0.7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方正黑体简体" w:eastAsia="方正黑体简体"/>
        </w:rPr>
        <w:t xml:space="preserve">                                      </w:t>
      </w:r>
      <w:r>
        <w:rPr>
          <w:rFonts w:hint="eastAsia" w:ascii="华文楷体" w:hAnsi="华文楷体" w:eastAsia="华文楷体"/>
        </w:rPr>
        <w:t>符合要求</w:t>
      </w:r>
      <w:r>
        <w:rPr>
          <w:rFonts w:hint="eastAsia" w:ascii="方正黑体简体" w:eastAsia="方正黑体简体"/>
        </w:rPr>
        <w:t xml:space="preserve"> </w:t>
      </w:r>
    </w:p>
    <w:p>
      <w:pPr>
        <w:autoSpaceDE w:val="0"/>
        <w:spacing w:line="440" w:lineRule="exact"/>
        <w:ind w:left="-567"/>
        <w:jc w:val="center"/>
        <w:rPr>
          <w:rFonts w:hint="eastAsia" w:ascii="华文楷体" w:hAnsi="华文楷体" w:eastAsia="华文楷体"/>
        </w:rPr>
      </w:pP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51" o:spid="_x0000_s1951" o:spt="109" type="#_x0000_t109" style="position:absolute;left:0pt;margin-left:164.9pt;margin-top:0.65pt;height:37.5pt;width:73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发出受理备案通知书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52" o:spid="_x0000_s1952" o:spt="32" type="#_x0000_t32" style="position:absolute;left:0pt;flip:x;margin-left:200.55pt;margin-top:16.7pt;height:26.3pt;width:0.0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  <w:r>
        <w:pict>
          <v:shape id="_x0000_s1953" o:spid="_x0000_s1953" o:spt="109" type="#_x0000_t109" style="position:absolute;left:0pt;margin-left:163.95pt;margin-top:21.6pt;height:37.5pt;width:73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录入民爆信息管理系统</w:t>
                  </w:r>
                </w:p>
              </w:txbxContent>
            </v:textbox>
          </v:shape>
        </w:pict>
      </w:r>
    </w:p>
    <w:p>
      <w:pPr>
        <w:autoSpaceDE w:val="0"/>
        <w:spacing w:line="440" w:lineRule="exact"/>
        <w:ind w:left="-567"/>
        <w:rPr>
          <w:rFonts w:ascii="方正黑体简体" w:eastAsia="方正黑体简体"/>
        </w:rPr>
      </w:pPr>
    </w:p>
    <w:p>
      <w:pPr>
        <w:rPr>
          <w:rFonts w:hint="eastAsia"/>
        </w:rPr>
      </w:pPr>
      <w:r>
        <w:rPr>
          <w:rFonts w:hint="eastAsia" w:ascii="楷体" w:hAnsi="楷体" w:eastAsia="楷体"/>
        </w:rPr>
        <w:pict>
          <v:shape id="_x0000_s1954" o:spid="_x0000_s1954" o:spt="32" type="#_x0000_t32" style="position:absolute;left:0pt;flip:x;margin-left:200.7pt;margin-top:14.55pt;height:26.3pt;width:0.0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/>
        </w:rPr>
      </w:pPr>
    </w:p>
    <w:p>
      <w:pPr>
        <w:rPr>
          <w:rFonts w:hint="eastAsia" w:ascii="楷体" w:hAnsi="楷体" w:eastAsia="楷体"/>
        </w:rPr>
      </w:pPr>
      <w:r>
        <w:pict>
          <v:shape id="_x0000_s1955" o:spid="_x0000_s1955" o:spt="116" type="#_x0000_t116" style="position:absolute;left:0pt;margin-left:173.6pt;margin-top:8.75pt;height:28.6pt;width:55.8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autoSpaceDE w:val="0"/>
        <w:spacing w:line="440" w:lineRule="exact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当场办结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F5F487A"/>
    <w:rsid w:val="730C7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936"/>
        <o:r id="V:Rule2" type="connector" idref="#_x0000_s1938"/>
        <o:r id="V:Rule3" type="connector" idref="#_x0000_s1939"/>
        <o:r id="V:Rule4" type="connector" idref="#_x0000_s1943"/>
        <o:r id="V:Rule5" type="connector" idref="#_x0000_s1944"/>
        <o:r id="V:Rule6" type="connector" idref="#_x0000_s1946"/>
        <o:r id="V:Rule7" type="connector" idref="#_x0000_s1947"/>
        <o:r id="V:Rule8" type="connector" idref="#_x0000_s1948"/>
        <o:r id="V:Rule9" type="connector" idref="#_x0000_s1949"/>
        <o:r id="V:Rule10" type="connector" idref="#_x0000_s1950"/>
        <o:r id="V:Rule11" type="connector" idref="#_x0000_s1952"/>
        <o:r id="V:Rule12" type="connector" idref="#_x0000_s19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48" w:beforeLines="0" w:after="48" w:afterLines="0"/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0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默认段落字体1"/>
    <w:semiHidden/>
    <w:uiPriority w:val="0"/>
  </w:style>
  <w:style w:type="paragraph" w:customStyle="1" w:styleId="9">
    <w:name w:val="纯文本1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">
    <w:name w:val="正文文本缩进 2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55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2022-08-18T08:24:56Z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b0971-656f-4434-8e58-49b67687629b}">
  <ds:schemaRefs/>
</ds:datastoreItem>
</file>

<file path=customXml/itemProps3.xml><?xml version="1.0" encoding="utf-8"?>
<ds:datastoreItem xmlns:ds="http://schemas.openxmlformats.org/officeDocument/2006/customXml" ds:itemID="{cde3c0cd-a7ad-45cd-a0f6-7dbfff183a45}">
  <ds:schemaRefs/>
</ds:datastoreItem>
</file>

<file path=customXml/itemProps4.xml><?xml version="1.0" encoding="utf-8"?>
<ds:datastoreItem xmlns:ds="http://schemas.openxmlformats.org/officeDocument/2006/customXml" ds:itemID="{8e1ec8c3-e3d4-48bc-8bf8-9eadefd9e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672</Characters>
  <Lines>0</Lines>
  <Paragraphs>0</Paragraphs>
  <TotalTime>0</TotalTime>
  <ScaleCrop>false</ScaleCrop>
  <LinksUpToDate>false</LinksUpToDate>
  <CharactersWithSpaces>780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FBAD2266DBFE4957A02813ED448A2384</vt:lpwstr>
  </property>
</Properties>
</file>