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firstLineChars="0"/>
        <w:jc w:val="center"/>
        <w:rPr>
          <w:rFonts w:hint="eastAsia" w:ascii="方正黑体_GBK" w:hAnsi="方正黑体_GBK" w:eastAsia="方正黑体_GBK" w:cs="方正黑体_GBK"/>
          <w:color w:val="000000"/>
          <w:kern w:val="36"/>
          <w:sz w:val="40"/>
          <w:szCs w:val="40"/>
        </w:rPr>
      </w:pPr>
      <w:r>
        <w:rPr>
          <w:rFonts w:hint="eastAsia" w:ascii="方正小标宋_GBK" w:hAnsi="方正小标宋_GBK" w:eastAsia="方正小标宋_GBK" w:cs="方正小标宋_GBK"/>
          <w:color w:val="000000"/>
          <w:kern w:val="36"/>
          <w:sz w:val="40"/>
          <w:szCs w:val="40"/>
        </w:rPr>
        <w:t>机动车驾驶证审验服务指南</w:t>
      </w:r>
    </w:p>
    <w:p>
      <w:pPr>
        <w:pStyle w:val="29"/>
        <w:spacing w:line="360" w:lineRule="auto"/>
        <w:rPr>
          <w:rFonts w:hint="eastAsia"/>
          <w:color w:val="000000"/>
        </w:rPr>
      </w:pPr>
    </w:p>
    <w:p>
      <w:pPr>
        <w:pStyle w:val="29"/>
        <w:spacing w:line="360" w:lineRule="auto"/>
        <w:rPr>
          <w:color w:val="000000"/>
          <w:sz w:val="32"/>
          <w:szCs w:val="32"/>
        </w:rPr>
      </w:pPr>
      <w:r>
        <w:rPr>
          <w:rFonts w:hint="eastAsia"/>
          <w:color w:val="000000"/>
          <w:sz w:val="32"/>
          <w:szCs w:val="32"/>
        </w:rPr>
        <w:t>一、适用范围</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持有大型客车、牵引车、城市公交车、中型客车、大型货车驾驶证的驾驶人，应当在每个记分周期结束后三十日内到公安机关交通管理部门接受审验。但在一个记分周期内没有记分记录的，免予本记分周期审验。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持有除大型客车、牵引车、城市公交车、中型客车、大型货车准驾车型以外驾驶证的驾驶人，发生交通事故造成人员死亡承担同等以上责任未被吊销机动车驾驶证的，应当在本记分周期结束后三十日内到公安机关交通管理部门接受审验。</w:t>
      </w:r>
    </w:p>
    <w:p>
      <w:pPr>
        <w:pStyle w:val="29"/>
        <w:spacing w:line="360" w:lineRule="auto"/>
        <w:rPr>
          <w:rFonts w:hint="eastAsia"/>
          <w:color w:val="000000"/>
          <w:sz w:val="32"/>
          <w:szCs w:val="32"/>
        </w:rPr>
      </w:pPr>
      <w:r>
        <w:rPr>
          <w:rFonts w:hint="eastAsia"/>
          <w:color w:val="000000"/>
          <w:sz w:val="32"/>
          <w:szCs w:val="32"/>
        </w:rPr>
        <w:t>二、事项审查类型</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即审即办。</w:t>
      </w:r>
    </w:p>
    <w:p>
      <w:pPr>
        <w:pStyle w:val="29"/>
        <w:spacing w:line="360" w:lineRule="auto"/>
        <w:rPr>
          <w:color w:val="000000"/>
          <w:sz w:val="32"/>
          <w:szCs w:val="32"/>
        </w:rPr>
      </w:pPr>
      <w:r>
        <w:rPr>
          <w:rFonts w:hint="eastAsia"/>
          <w:color w:val="000000"/>
          <w:sz w:val="32"/>
          <w:szCs w:val="32"/>
        </w:rPr>
        <w:t>三、审批依据</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《机动车驾驶证申领和使用规定》第七十条 机动车驾驶人应当按照法律、行政法规的规定，定期到公安机关交通管理部门接受审验。</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四、受理机关</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各县市公安局交警大队车管所。</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塔里木，开发区辖区此项业务由库尔勒市公安局受理。</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五、决定机关</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各县市公安局交警大队车管所。</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塔里木，开发区辖区此项业务由库尔勒市公安局决定。</w:t>
      </w:r>
    </w:p>
    <w:p>
      <w:pPr>
        <w:pStyle w:val="29"/>
        <w:spacing w:line="360" w:lineRule="auto"/>
        <w:rPr>
          <w:rFonts w:hint="eastAsia"/>
          <w:color w:val="000000"/>
          <w:sz w:val="32"/>
          <w:szCs w:val="32"/>
        </w:rPr>
      </w:pPr>
      <w:r>
        <w:rPr>
          <w:rFonts w:hint="eastAsia"/>
          <w:color w:val="000000"/>
          <w:sz w:val="32"/>
          <w:szCs w:val="32"/>
        </w:rPr>
        <w:t>六、数量限制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符合条件的，在每个记分周期结束后30日内审验1次。</w:t>
      </w:r>
    </w:p>
    <w:p>
      <w:pPr>
        <w:pStyle w:val="29"/>
        <w:spacing w:line="360" w:lineRule="auto"/>
        <w:rPr>
          <w:color w:val="000000"/>
          <w:sz w:val="32"/>
          <w:szCs w:val="32"/>
        </w:rPr>
      </w:pPr>
      <w:r>
        <w:rPr>
          <w:rFonts w:hint="eastAsia"/>
          <w:color w:val="000000"/>
          <w:sz w:val="32"/>
          <w:szCs w:val="32"/>
        </w:rPr>
        <w:t>七、申请条件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对交通违法行为或者交通事故未处理完毕的、身体条件不符合驾驶许可条件的、未按照规定参加学习、教育和考试的，不予通过审验。</w:t>
      </w:r>
    </w:p>
    <w:p>
      <w:pPr>
        <w:pStyle w:val="29"/>
        <w:spacing w:line="360" w:lineRule="auto"/>
        <w:rPr>
          <w:rFonts w:hint="eastAsia"/>
          <w:color w:val="000000"/>
          <w:sz w:val="32"/>
          <w:szCs w:val="32"/>
        </w:rPr>
      </w:pPr>
      <w:r>
        <w:rPr>
          <w:rFonts w:hint="eastAsia"/>
          <w:color w:val="000000"/>
          <w:sz w:val="32"/>
          <w:szCs w:val="32"/>
        </w:rPr>
        <w:t>八、禁止性要求。</w:t>
      </w:r>
    </w:p>
    <w:p>
      <w:pPr>
        <w:spacing w:line="360" w:lineRule="auto"/>
        <w:rPr>
          <w:rFonts w:hint="eastAsia" w:ascii="方正仿宋_GBK" w:hAnsi="方正仿宋_GBK" w:eastAsia="方正仿宋_GBK" w:cs="方正仿宋_GBK"/>
          <w:color w:val="000000"/>
          <w:sz w:val="32"/>
          <w:szCs w:val="32"/>
        </w:rPr>
      </w:pPr>
      <w:r>
        <w:rPr>
          <w:rFonts w:hint="eastAsia"/>
          <w:color w:val="000000"/>
          <w:sz w:val="32"/>
          <w:szCs w:val="32"/>
        </w:rPr>
        <w:t xml:space="preserve">  </w:t>
      </w:r>
      <w:r>
        <w:rPr>
          <w:rFonts w:hint="eastAsia" w:ascii="方正仿宋_GBK" w:hAnsi="方正仿宋_GBK" w:eastAsia="方正仿宋_GBK" w:cs="方正仿宋_GBK"/>
          <w:color w:val="000000"/>
          <w:sz w:val="32"/>
          <w:szCs w:val="32"/>
        </w:rPr>
        <w:t xml:space="preserve"> 对交通违法行为或者交通事故未处理完毕的、身体条件不符合驾驶许可条件的、未按照规定参加学习、教育和考试的，不予通过审验。</w:t>
      </w:r>
    </w:p>
    <w:p>
      <w:pPr>
        <w:pStyle w:val="29"/>
        <w:numPr>
          <w:ilvl w:val="0"/>
          <w:numId w:val="1"/>
        </w:numPr>
        <w:spacing w:line="360" w:lineRule="auto"/>
        <w:rPr>
          <w:rFonts w:hint="eastAsia"/>
          <w:color w:val="000000"/>
          <w:sz w:val="32"/>
          <w:szCs w:val="32"/>
        </w:rPr>
      </w:pPr>
      <w:r>
        <w:rPr>
          <w:rFonts w:hint="eastAsia"/>
          <w:color w:val="000000"/>
          <w:sz w:val="32"/>
          <w:szCs w:val="32"/>
        </w:rPr>
        <w:t>申请材料目录</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有效的身份证明；</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十、申请接收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网上或现场接收</w:t>
      </w:r>
      <w:r>
        <w:rPr>
          <w:rFonts w:hint="eastAsia" w:ascii="方正仿宋_GBK" w:hAnsi="方正仿宋_GBK" w:eastAsia="方正仿宋_GBK" w:cs="方正仿宋_GBK"/>
          <w:color w:val="000000"/>
          <w:sz w:val="32"/>
          <w:szCs w:val="32"/>
        </w:rPr>
        <w:t>。</w:t>
      </w:r>
    </w:p>
    <w:p>
      <w:pPr>
        <w:pStyle w:val="29"/>
        <w:spacing w:line="360" w:lineRule="auto"/>
        <w:rPr>
          <w:rFonts w:hint="eastAsia"/>
          <w:color w:val="000000"/>
          <w:sz w:val="32"/>
          <w:szCs w:val="32"/>
        </w:rPr>
      </w:pPr>
      <w:r>
        <w:rPr>
          <w:rFonts w:hint="eastAsia"/>
          <w:color w:val="000000"/>
          <w:sz w:val="32"/>
          <w:szCs w:val="32"/>
        </w:rPr>
        <w:t>十一、办理基本流程</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现场办理：业务窗口办理：携带身份证现场预约学习，一天2课时，每课时3小时</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网上办理：手机交管12123APP上办理：审验教育申请，A、B型驾驶证扣1-8分，选择网络学习，课件学习3.5小时，提请审核；A、B型驾驶证扣9-11分，选择现场教育，预约学习时间、地点（选择地点不同，时间也不同）。</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注：A、B型驾驶证，一个审验周期内没有计分的驾驶证，不需要参加审验。</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十二、办理方式</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现场办理。</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2、网上办理。</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（1）交管12123APP办理；</w:t>
      </w:r>
    </w:p>
    <w:p>
      <w:pPr>
        <w:spacing w:line="360" w:lineRule="auto"/>
        <w:ind w:firstLine="640" w:firstLineChars="200"/>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（2）登录新疆交管安全综合服务管理平台（https://xj.122.gov.cn/）；</w:t>
      </w:r>
    </w:p>
    <w:p>
      <w:pPr>
        <w:pStyle w:val="29"/>
        <w:spacing w:line="360" w:lineRule="auto"/>
        <w:rPr>
          <w:rFonts w:hint="eastAsia"/>
          <w:color w:val="000000"/>
          <w:sz w:val="32"/>
          <w:szCs w:val="32"/>
        </w:rPr>
      </w:pPr>
      <w:r>
        <w:rPr>
          <w:rFonts w:hint="eastAsia"/>
          <w:color w:val="000000"/>
          <w:sz w:val="32"/>
          <w:szCs w:val="32"/>
        </w:rPr>
        <w:t>十三、办结时限</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受理后当场办结。</w:t>
      </w:r>
    </w:p>
    <w:p>
      <w:pPr>
        <w:pStyle w:val="29"/>
        <w:spacing w:line="360" w:lineRule="auto"/>
        <w:rPr>
          <w:color w:val="000000"/>
          <w:sz w:val="32"/>
          <w:szCs w:val="32"/>
        </w:rPr>
      </w:pPr>
      <w:r>
        <w:rPr>
          <w:rFonts w:hint="eastAsia"/>
          <w:color w:val="000000"/>
          <w:sz w:val="32"/>
          <w:szCs w:val="32"/>
        </w:rPr>
        <w:t>十四、收费依据及标准</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不收费。</w:t>
      </w:r>
    </w:p>
    <w:p>
      <w:pPr>
        <w:pStyle w:val="29"/>
        <w:spacing w:line="360" w:lineRule="auto"/>
        <w:rPr>
          <w:color w:val="000000"/>
          <w:sz w:val="32"/>
          <w:szCs w:val="32"/>
        </w:rPr>
      </w:pPr>
      <w:r>
        <w:rPr>
          <w:rFonts w:hint="eastAsia"/>
          <w:color w:val="000000"/>
          <w:sz w:val="32"/>
          <w:szCs w:val="32"/>
        </w:rPr>
        <w:t>十五、办理结果</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符合规定的通过审验。</w:t>
      </w:r>
    </w:p>
    <w:p>
      <w:pPr>
        <w:pStyle w:val="29"/>
        <w:spacing w:line="360" w:lineRule="auto"/>
        <w:rPr>
          <w:rFonts w:hint="eastAsia"/>
          <w:color w:val="000000"/>
          <w:sz w:val="32"/>
          <w:szCs w:val="32"/>
        </w:rPr>
      </w:pPr>
      <w:r>
        <w:rPr>
          <w:rFonts w:hint="eastAsia"/>
          <w:color w:val="000000"/>
          <w:sz w:val="32"/>
          <w:szCs w:val="32"/>
        </w:rPr>
        <w:t>十六、结果送达</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无。</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十七、行政相对人权利和义务</w:t>
      </w:r>
    </w:p>
    <w:p>
      <w:pPr>
        <w:spacing w:line="360" w:lineRule="auto"/>
        <w:ind w:firstLine="640" w:firstLineChars="200"/>
        <w:rPr>
          <w:rFonts w:hint="eastAsia" w:ascii="方正仿宋_GBK" w:hAnsi="方正仿宋_GBK" w:eastAsia="方正仿宋_GBK" w:cs="方正仿宋_GBK"/>
          <w:color w:val="000000"/>
          <w:sz w:val="32"/>
          <w:szCs w:val="32"/>
        </w:rPr>
      </w:pPr>
      <w:bookmarkStart w:id="0" w:name="_GoBack"/>
      <w:r>
        <w:rPr>
          <w:rFonts w:hint="eastAsia" w:ascii="方正仿宋_GBK" w:hAnsi="方正仿宋_GBK" w:eastAsia="方正仿宋_GBK" w:cs="方正仿宋_GBK"/>
          <w:color w:val="000000"/>
          <w:sz w:val="32"/>
          <w:szCs w:val="32"/>
        </w:rPr>
        <w:t>申请人对本事项的办理结果有异议的，可依法申请行政复议或提起行政诉讼。</w:t>
      </w:r>
    </w:p>
    <w:bookmarkEnd w:id="0"/>
    <w:p>
      <w:pPr>
        <w:spacing w:line="360" w:lineRule="auto"/>
        <w:ind w:firstLine="640" w:firstLineChars="200"/>
        <w:jc w:val="left"/>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十八、咨询途径和办公地址</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75"/>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275"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1575" w:type="dxa"/>
            <w:tcBorders>
              <w:top w:val="nil"/>
              <w:left w:val="nil"/>
              <w:bottom w:val="nil"/>
              <w:right w:val="nil"/>
            </w:tcBorders>
            <w:noWrap w:val="0"/>
          </w:tcPr>
          <w:p>
            <w:pPr>
              <w:spacing w:line="48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Cs w:val="21"/>
                <w:highlight w:val="none"/>
                <w:vertAlign w:val="baseline"/>
                <w:lang w:val="en-US" w:eastAsia="zh-CN"/>
              </w:rPr>
              <w:t>咨询电话</w:t>
            </w:r>
          </w:p>
        </w:tc>
        <w:tc>
          <w:tcPr>
            <w:tcW w:w="4902" w:type="dxa"/>
            <w:tcBorders>
              <w:top w:val="nil"/>
              <w:left w:val="nil"/>
              <w:bottom w:val="nil"/>
              <w:right w:val="nil"/>
            </w:tcBorders>
            <w:noWrap w:val="0"/>
          </w:tcPr>
          <w:p>
            <w:pPr>
              <w:spacing w:line="480" w:lineRule="auto"/>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63" w:type="dxa"/>
            <w:vMerge w:val="restart"/>
            <w:tcBorders>
              <w:top w:val="nil"/>
              <w:left w:val="nil"/>
              <w:bottom w:val="nil"/>
              <w:right w:val="nil"/>
            </w:tcBorders>
            <w:noWrap w:val="0"/>
            <w:vAlign w:val="center"/>
          </w:tcPr>
          <w:p>
            <w:pPr>
              <w:spacing w:line="480" w:lineRule="auto"/>
              <w:jc w:val="both"/>
              <w:rPr>
                <w:rFonts w:hint="default" w:ascii="Times New Roman" w:hAnsi="Times New Roman" w:eastAsia="宋体" w:cs="Times New Roman"/>
                <w:color w:val="auto"/>
                <w:szCs w:val="21"/>
                <w:highlight w:val="none"/>
                <w:vertAlign w:val="baseline"/>
                <w:lang w:val="en-US" w:eastAsia="zh-CN"/>
              </w:rPr>
            </w:pPr>
          </w:p>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1</w:t>
            </w:r>
          </w:p>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restart"/>
            <w:tcBorders>
              <w:top w:val="nil"/>
              <w:left w:val="nil"/>
              <w:bottom w:val="nil"/>
              <w:right w:val="nil"/>
            </w:tcBorders>
            <w:noWrap w:val="0"/>
            <w:vAlign w:val="center"/>
          </w:tcPr>
          <w:p>
            <w:pPr>
              <w:spacing w:line="240" w:lineRule="auto"/>
              <w:jc w:val="both"/>
              <w:rPr>
                <w:rFonts w:hint="default" w:ascii="Times New Roman" w:hAnsi="Times New Roman" w:eastAsia="宋体" w:cs="Times New Roman"/>
                <w:b w:val="0"/>
                <w:bCs w:val="0"/>
                <w:color w:val="auto"/>
                <w:sz w:val="20"/>
                <w:szCs w:val="20"/>
                <w:highlight w:val="none"/>
                <w:lang w:val="en-US" w:eastAsia="zh-CN"/>
              </w:rPr>
            </w:pPr>
          </w:p>
          <w:p>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库尔勒市</w:t>
            </w:r>
          </w:p>
          <w:p>
            <w:pPr>
              <w:spacing w:line="240" w:lineRule="auto"/>
              <w:jc w:val="both"/>
              <w:rPr>
                <w:rFonts w:hint="default" w:ascii="Times New Roman" w:hAnsi="Times New Roman"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（含塔里木）</w:t>
            </w:r>
          </w:p>
          <w:p>
            <w:pPr>
              <w:spacing w:line="240" w:lineRule="auto"/>
              <w:jc w:val="both"/>
              <w:rPr>
                <w:rFonts w:hint="default" w:ascii="Times New Roman" w:hAnsi="Times New Roman" w:cs="Times New Roman"/>
                <w:b w:val="0"/>
                <w:bCs w:val="0"/>
                <w:color w:val="auto"/>
                <w:sz w:val="18"/>
                <w:szCs w:val="18"/>
                <w:highlight w:val="none"/>
                <w:lang w:val="en-US" w:eastAsia="zh-CN"/>
              </w:rPr>
            </w:pPr>
            <w:r>
              <w:rPr>
                <w:rFonts w:hint="default" w:ascii="Times New Roman" w:hAnsi="Times New Roman" w:cs="Times New Roman"/>
                <w:b w:val="0"/>
                <w:bCs w:val="0"/>
                <w:color w:val="auto"/>
                <w:sz w:val="18"/>
                <w:szCs w:val="18"/>
                <w:highlight w:val="none"/>
                <w:lang w:val="en-US" w:eastAsia="zh-CN"/>
              </w:rPr>
              <w:t>（含开发区）</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0996-8626530</w:t>
            </w:r>
          </w:p>
        </w:tc>
        <w:tc>
          <w:tcPr>
            <w:tcW w:w="4902"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库尔勒市开发区鼎兴路库尔勒市交警大队车辆管理所</w:t>
            </w:r>
          </w:p>
          <w:p>
            <w:pPr>
              <w:spacing w:line="36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（库尔勒市车管所满分学习室）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0996-5888015</w:t>
            </w:r>
          </w:p>
        </w:tc>
        <w:tc>
          <w:tcPr>
            <w:tcW w:w="4902"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巴州库尔勒迎宾路中级人民旁</w:t>
            </w:r>
          </w:p>
          <w:p>
            <w:pPr>
              <w:spacing w:line="36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（巴州鑫达驾校满分审验学习室）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63"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1275" w:type="dxa"/>
            <w:vMerge w:val="continue"/>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w:t>
            </w:r>
            <w:r>
              <w:rPr>
                <w:rFonts w:hint="eastAsia" w:ascii="Times New Roman" w:hAnsi="Times New Roman" w:eastAsia="宋体" w:cs="Times New Roman"/>
                <w:b w:val="0"/>
                <w:bCs w:val="0"/>
                <w:color w:val="auto"/>
                <w:sz w:val="20"/>
                <w:szCs w:val="20"/>
                <w:highlight w:val="none"/>
                <w:lang w:val="en-US" w:eastAsia="zh-CN"/>
              </w:rPr>
              <w:t>2257277</w:t>
            </w:r>
          </w:p>
        </w:tc>
        <w:tc>
          <w:tcPr>
            <w:tcW w:w="4902" w:type="dxa"/>
            <w:tcBorders>
              <w:top w:val="nil"/>
              <w:left w:val="nil"/>
              <w:bottom w:val="nil"/>
              <w:right w:val="nil"/>
            </w:tcBorders>
            <w:noWrap w:val="0"/>
            <w:vAlign w:val="center"/>
          </w:tcPr>
          <w:p>
            <w:pPr>
              <w:spacing w:line="36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库尔勒开发区大门右侧300米志远驾校远内</w:t>
            </w:r>
          </w:p>
          <w:p>
            <w:pPr>
              <w:spacing w:line="36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（志远驾校满分学习审验室）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63" w:type="dxa"/>
            <w:tcBorders>
              <w:top w:val="nil"/>
              <w:left w:val="nil"/>
              <w:bottom w:val="nil"/>
              <w:right w:val="nil"/>
            </w:tcBorders>
            <w:noWrap w:val="0"/>
            <w:vAlign w:val="center"/>
          </w:tcPr>
          <w:p>
            <w:pPr>
              <w:spacing w:line="24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275" w:type="dxa"/>
            <w:tcBorders>
              <w:top w:val="nil"/>
              <w:left w:val="nil"/>
              <w:bottom w:val="nil"/>
              <w:right w:val="nil"/>
            </w:tcBorders>
            <w:noWrap w:val="0"/>
            <w:vAlign w:val="center"/>
          </w:tcPr>
          <w:p>
            <w:pPr>
              <w:spacing w:line="24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焉耆县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0996-6022477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焉耆县城北三公里沙河工业园区荣达驾校院内</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0996-6626012</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博湖县博湖镇南环路154号</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和硕县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0996-5625825</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和硕县特吾里克镇水磨街446号</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和静县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0996-5022381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和静县巩乃斯北路富民小区斜对面</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0996-4023331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尉犁县218国道</w:t>
            </w:r>
            <w:r>
              <w:rPr>
                <w:rFonts w:hint="eastAsia" w:ascii="Times New Roman" w:hAnsi="Times New Roman" w:eastAsia="宋体" w:cs="Times New Roman"/>
                <w:b w:val="0"/>
                <w:bCs w:val="0"/>
                <w:color w:val="auto"/>
                <w:sz w:val="16"/>
                <w:szCs w:val="16"/>
                <w:highlight w:val="none"/>
                <w:lang w:val="en-US" w:eastAsia="zh-CN"/>
              </w:rPr>
              <w:t>814</w:t>
            </w:r>
            <w:r>
              <w:rPr>
                <w:rFonts w:hint="default" w:ascii="Times New Roman" w:hAnsi="Times New Roman" w:eastAsia="宋体" w:cs="Times New Roman"/>
                <w:b w:val="0"/>
                <w:bCs w:val="0"/>
                <w:color w:val="auto"/>
                <w:sz w:val="16"/>
                <w:szCs w:val="16"/>
                <w:highlight w:val="none"/>
                <w:lang w:val="en-US" w:eastAsia="zh-CN"/>
              </w:rPr>
              <w:t>公里处交警大队</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暂无</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尉犁县和平东路5号小区AG15栋113、114号商铺【中保服务站】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1275"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0996-4685405</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轮台县南环路交警大队</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275"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0996-4951777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轮台县开发区鸿源路【众兴驾校】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8</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0996-7620558</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且末县315国道1845公里处</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9</w:t>
            </w:r>
          </w:p>
        </w:tc>
        <w:tc>
          <w:tcPr>
            <w:tcW w:w="1275"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0996-7105577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若羌县楼兰路1127号交警大队</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bl>
    <w:p>
      <w:pPr>
        <w:spacing w:line="360" w:lineRule="auto"/>
        <w:ind w:firstLine="320" w:firstLineChars="100"/>
        <w:jc w:val="left"/>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十九、监督投诉渠道</w:t>
      </w:r>
    </w:p>
    <w:tbl>
      <w:tblPr>
        <w:tblStyle w:val="32"/>
        <w:tblW w:w="8433"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序号</w:t>
            </w:r>
          </w:p>
        </w:tc>
        <w:tc>
          <w:tcPr>
            <w:tcW w:w="2403"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县市</w:t>
            </w:r>
          </w:p>
        </w:tc>
        <w:tc>
          <w:tcPr>
            <w:tcW w:w="5220" w:type="dxa"/>
            <w:tcBorders>
              <w:top w:val="nil"/>
              <w:left w:val="nil"/>
              <w:bottom w:val="nil"/>
              <w:right w:val="nil"/>
            </w:tcBorders>
            <w:noWrap w:val="0"/>
          </w:tcPr>
          <w:p>
            <w:pPr>
              <w:spacing w:line="48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监督投诉电话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0"/>
                <w:szCs w:val="20"/>
                <w:highlight w:val="none"/>
                <w:lang w:val="en-US" w:eastAsia="zh-CN"/>
              </w:rPr>
              <w:t>库尔勒市</w:t>
            </w:r>
          </w:p>
        </w:tc>
        <w:tc>
          <w:tcPr>
            <w:tcW w:w="522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8626528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塔里木</w:t>
            </w:r>
          </w:p>
        </w:tc>
        <w:tc>
          <w:tcPr>
            <w:tcW w:w="522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开发区</w:t>
            </w:r>
          </w:p>
        </w:tc>
        <w:tc>
          <w:tcPr>
            <w:tcW w:w="522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焉耆县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0996-6022477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和硕县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0996-5622</w:t>
            </w:r>
            <w:r>
              <w:rPr>
                <w:rFonts w:hint="eastAsia" w:ascii="Times New Roman" w:hAnsi="Times New Roman" w:eastAsia="宋体" w:cs="Times New Roman"/>
                <w:b w:val="0"/>
                <w:bCs w:val="0"/>
                <w:color w:val="auto"/>
                <w:kern w:val="2"/>
                <w:sz w:val="20"/>
                <w:szCs w:val="20"/>
                <w:highlight w:val="none"/>
                <w:lang w:val="en-US" w:eastAsia="zh-CN" w:bidi="ar-SA"/>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7</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和静县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0996-50</w:t>
            </w:r>
            <w:r>
              <w:rPr>
                <w:rFonts w:hint="eastAsia" w:ascii="Times New Roman" w:hAnsi="Times New Roman" w:eastAsia="宋体" w:cs="Times New Roman"/>
                <w:b w:val="0"/>
                <w:bCs w:val="0"/>
                <w:color w:val="auto"/>
                <w:kern w:val="2"/>
                <w:sz w:val="20"/>
                <w:szCs w:val="20"/>
                <w:highlight w:val="none"/>
                <w:lang w:val="en-US" w:eastAsia="zh-CN" w:bidi="ar-SA"/>
              </w:rPr>
              <w:t>22505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8</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9</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0996-4693118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10</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0996-76</w:t>
            </w:r>
            <w:r>
              <w:rPr>
                <w:rFonts w:hint="eastAsia" w:ascii="Times New Roman" w:hAnsi="Times New Roman" w:eastAsia="宋体" w:cs="Times New Roman"/>
                <w:b w:val="0"/>
                <w:bCs w:val="0"/>
                <w:color w:val="auto"/>
                <w:kern w:val="2"/>
                <w:sz w:val="20"/>
                <w:szCs w:val="20"/>
                <w:highlight w:val="none"/>
                <w:lang w:val="en-US" w:eastAsia="zh-CN" w:bidi="ar-SA"/>
              </w:rPr>
              <w:t>20558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11</w:t>
            </w:r>
          </w:p>
        </w:tc>
        <w:tc>
          <w:tcPr>
            <w:tcW w:w="2403" w:type="dxa"/>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若羌县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0996-7102777</w:t>
            </w:r>
          </w:p>
        </w:tc>
      </w:tr>
    </w:tbl>
    <w:p>
      <w:pPr>
        <w:spacing w:line="360" w:lineRule="auto"/>
        <w:ind w:firstLine="640" w:firstLineChars="200"/>
        <w:jc w:val="left"/>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二十、办公时间</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序号</w:t>
            </w:r>
          </w:p>
        </w:tc>
        <w:tc>
          <w:tcPr>
            <w:tcW w:w="1080" w:type="dxa"/>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b/>
                <w:bCs/>
                <w:color w:val="auto"/>
                <w:szCs w:val="21"/>
                <w:highlight w:val="none"/>
                <w:vertAlign w:val="baseline"/>
                <w:lang w:val="en-US" w:eastAsia="zh-CN"/>
              </w:rPr>
              <w:t>县市</w:t>
            </w:r>
          </w:p>
        </w:tc>
        <w:tc>
          <w:tcPr>
            <w:tcW w:w="6525" w:type="dxa"/>
            <w:tcBorders>
              <w:top w:val="nil"/>
              <w:left w:val="nil"/>
              <w:bottom w:val="nil"/>
              <w:right w:val="nil"/>
            </w:tcBorders>
            <w:noWrap w:val="0"/>
          </w:tcPr>
          <w:p>
            <w:pPr>
              <w:spacing w:line="480" w:lineRule="auto"/>
              <w:jc w:val="center"/>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办公时间（法定工作日）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库尔勒市</w:t>
            </w:r>
          </w:p>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15"/>
                <w:szCs w:val="15"/>
                <w:highlight w:val="none"/>
                <w:lang w:val="en-US" w:eastAsia="zh-CN"/>
              </w:rPr>
              <w:t>（含塔里木）（含开发区）</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10:00-17:</w:t>
            </w:r>
            <w:r>
              <w:rPr>
                <w:rFonts w:hint="eastAsia" w:ascii="Times New Roman" w:hAnsi="Times New Roman" w:eastAsia="宋体" w:cs="Times New Roman"/>
                <w:color w:val="auto"/>
                <w:sz w:val="18"/>
                <w:szCs w:val="20"/>
                <w:lang w:val="en-US" w:eastAsia="zh-CN"/>
              </w:rPr>
              <w:t>3</w:t>
            </w:r>
            <w:r>
              <w:rPr>
                <w:rFonts w:hint="default" w:ascii="Times New Roman" w:hAnsi="Times New Roman" w:eastAsia="宋体" w:cs="Times New Roman"/>
                <w:color w:val="auto"/>
                <w:sz w:val="18"/>
                <w:szCs w:val="20"/>
                <w:lang w:val="en-US" w:eastAsia="zh-CN"/>
              </w:rPr>
              <w:t>0（冬）；09：30-17:</w:t>
            </w:r>
            <w:r>
              <w:rPr>
                <w:rFonts w:hint="eastAsia" w:ascii="Times New Roman" w:hAnsi="Times New Roman" w:eastAsia="宋体" w:cs="Times New Roman"/>
                <w:color w:val="auto"/>
                <w:sz w:val="18"/>
                <w:szCs w:val="20"/>
                <w:lang w:val="en-US" w:eastAsia="zh-CN"/>
              </w:rPr>
              <w:t>3</w:t>
            </w:r>
            <w:r>
              <w:rPr>
                <w:rFonts w:hint="default" w:ascii="Times New Roman" w:hAnsi="Times New Roman" w:eastAsia="宋体" w:cs="Times New Roman"/>
                <w:color w:val="auto"/>
                <w:sz w:val="18"/>
                <w:szCs w:val="20"/>
                <w:lang w:val="en-US" w:eastAsia="zh-CN"/>
              </w:rPr>
              <w:t>0（夏）【库尔勒市车管所】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10:00-14:00,15:00-19:00（冬）；09:30-13:30,15:30-19:30（夏） 【志远驾校】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 【鑫达驾校】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2</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焉耆县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3</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博湖县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4</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和硕县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5</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和静县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21"/>
                <w:szCs w:val="22"/>
                <w:lang w:val="en-US" w:eastAsia="zh-CN"/>
              </w:rPr>
              <w:t>重注：</w:t>
            </w:r>
            <w:r>
              <w:rPr>
                <w:rFonts w:hint="eastAsia" w:ascii="方正楷体_GBK" w:hAnsi="方正楷体_GBK" w:eastAsia="方正楷体_GBK" w:cs="方正楷体_GBK"/>
                <w:b w:val="0"/>
                <w:bCs w:val="0"/>
                <w:color w:val="auto"/>
                <w:sz w:val="18"/>
                <w:szCs w:val="20"/>
                <w:lang w:val="en-US" w:eastAsia="zh-CN"/>
              </w:rPr>
              <w:t>车管所周五下午，周六周日不对外办公。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6</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尉犁县</w:t>
            </w: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10:00-14:00,1</w:t>
            </w:r>
            <w:r>
              <w:rPr>
                <w:rFonts w:hint="eastAsia" w:ascii="Times New Roman" w:hAnsi="Times New Roman" w:eastAsia="宋体" w:cs="Times New Roman"/>
                <w:color w:val="auto"/>
                <w:sz w:val="18"/>
                <w:szCs w:val="20"/>
                <w:lang w:val="en-US" w:eastAsia="zh-CN"/>
              </w:rPr>
              <w:t>5</w:t>
            </w:r>
            <w:r>
              <w:rPr>
                <w:rFonts w:hint="default" w:ascii="Times New Roman" w:hAnsi="Times New Roman" w:eastAsia="宋体" w:cs="Times New Roman"/>
                <w:color w:val="auto"/>
                <w:sz w:val="18"/>
                <w:szCs w:val="20"/>
                <w:lang w:val="en-US" w:eastAsia="zh-CN"/>
              </w:rPr>
              <w:t>:</w:t>
            </w:r>
            <w:r>
              <w:rPr>
                <w:rFonts w:hint="eastAsia" w:ascii="Times New Roman" w:hAnsi="Times New Roman" w:eastAsia="宋体" w:cs="Times New Roman"/>
                <w:color w:val="auto"/>
                <w:sz w:val="18"/>
                <w:szCs w:val="20"/>
                <w:lang w:val="en-US" w:eastAsia="zh-CN"/>
              </w:rPr>
              <w:t>3</w:t>
            </w:r>
            <w:r>
              <w:rPr>
                <w:rFonts w:hint="default" w:ascii="Times New Roman" w:hAnsi="Times New Roman" w:eastAsia="宋体" w:cs="Times New Roman"/>
                <w:color w:val="auto"/>
                <w:sz w:val="18"/>
                <w:szCs w:val="20"/>
                <w:lang w:val="en-US" w:eastAsia="zh-CN"/>
              </w:rPr>
              <w:t>0-19:30（冬）；09:30-13:30,16:00-</w:t>
            </w:r>
            <w:r>
              <w:rPr>
                <w:rFonts w:hint="eastAsia" w:ascii="Times New Roman" w:hAnsi="Times New Roman" w:eastAsia="宋体" w:cs="Times New Roman"/>
                <w:color w:val="auto"/>
                <w:sz w:val="18"/>
                <w:szCs w:val="20"/>
                <w:lang w:val="en-US" w:eastAsia="zh-CN"/>
              </w:rPr>
              <w:t>20</w:t>
            </w:r>
            <w:r>
              <w:rPr>
                <w:rFonts w:hint="default" w:ascii="Times New Roman" w:hAnsi="Times New Roman" w:eastAsia="宋体" w:cs="Times New Roman"/>
                <w:color w:val="auto"/>
                <w:sz w:val="18"/>
                <w:szCs w:val="20"/>
                <w:lang w:val="en-US" w:eastAsia="zh-CN"/>
              </w:rPr>
              <w:t>:0</w:t>
            </w:r>
            <w:r>
              <w:rPr>
                <w:rFonts w:hint="eastAsia" w:ascii="Times New Roman" w:hAnsi="Times New Roman" w:eastAsia="宋体" w:cs="Times New Roman"/>
                <w:color w:val="auto"/>
                <w:sz w:val="18"/>
                <w:szCs w:val="20"/>
                <w:lang w:val="en-US" w:eastAsia="zh-CN"/>
              </w:rPr>
              <w:t>0</w:t>
            </w:r>
            <w:r>
              <w:rPr>
                <w:rFonts w:hint="default" w:ascii="Times New Roman" w:hAnsi="Times New Roman" w:eastAsia="宋体" w:cs="Times New Roman"/>
                <w:color w:val="auto"/>
                <w:sz w:val="18"/>
                <w:szCs w:val="20"/>
                <w:lang w:val="en-US" w:eastAsia="zh-CN"/>
              </w:rPr>
              <w:t>（夏）</w:t>
            </w:r>
            <w:r>
              <w:rPr>
                <w:rFonts w:hint="eastAsia" w:ascii="Times New Roman" w:hAnsi="Times New Roman" w:eastAsia="宋体" w:cs="Times New Roman"/>
                <w:color w:val="auto"/>
                <w:sz w:val="18"/>
                <w:szCs w:val="20"/>
                <w:lang w:val="en-US" w:eastAsia="zh-CN"/>
              </w:rPr>
              <w:t>【中保站点】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eastAsia="宋体"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360" w:lineRule="auto"/>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p>
            <w:pPr>
              <w:spacing w:line="36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中保站点:</w:t>
            </w:r>
            <w:r>
              <w:rPr>
                <w:rFonts w:hint="eastAsia" w:ascii="方正楷体_GBK" w:hAnsi="方正楷体_GBK" w:eastAsia="方正楷体_GBK" w:cs="方正楷体_GBK"/>
                <w:b w:val="0"/>
                <w:bCs w:val="0"/>
                <w:color w:val="auto"/>
                <w:sz w:val="18"/>
                <w:szCs w:val="20"/>
                <w:lang w:val="en-US" w:eastAsia="zh-CN"/>
              </w:rPr>
              <w:t>周一至周日皆对外办公。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7</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轮台县</w:t>
            </w:r>
          </w:p>
        </w:tc>
        <w:tc>
          <w:tcPr>
            <w:tcW w:w="6525" w:type="dxa"/>
            <w:tcBorders>
              <w:top w:val="nil"/>
              <w:left w:val="nil"/>
              <w:bottom w:val="nil"/>
              <w:right w:val="nil"/>
            </w:tcBorders>
            <w:noWrap w:val="0"/>
          </w:tcPr>
          <w:p>
            <w:pPr>
              <w:spacing w:line="480" w:lineRule="auto"/>
              <w:jc w:val="distribute"/>
              <w:rPr>
                <w:rFonts w:hint="default" w:ascii="Times New Roman" w:hAnsi="Times New Roman" w:cs="Times New Roman"/>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w:t>
            </w:r>
            <w:r>
              <w:rPr>
                <w:rFonts w:hint="default" w:ascii="Times New Roman" w:hAnsi="Times New Roman" w:eastAsia="宋体" w:cs="Times New Roman"/>
                <w:color w:val="auto"/>
                <w:sz w:val="18"/>
                <w:szCs w:val="20"/>
                <w:lang w:val="en-US" w:eastAsia="zh-CN"/>
              </w:rPr>
              <w:t>车管所</w:t>
            </w:r>
            <w:r>
              <w:rPr>
                <w:rFonts w:hint="eastAsia" w:ascii="Times New Roman" w:hAnsi="Times New Roman" w:eastAsia="宋体" w:cs="Times New Roman"/>
                <w:color w:val="auto"/>
                <w:sz w:val="18"/>
                <w:szCs w:val="20"/>
                <w:lang w:val="en-US" w:eastAsia="zh-CN"/>
              </w:rPr>
              <w:t>，众兴驾校】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eastAsia" w:ascii="方正楷体_GBK" w:hAnsi="方正楷体_GBK" w:eastAsia="方正楷体_GBK" w:cs="方正楷体_GBK"/>
                <w:b w:val="0"/>
                <w:bCs w:val="0"/>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重注：车管所：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p>
            <w:pPr>
              <w:spacing w:line="480" w:lineRule="auto"/>
              <w:ind w:firstLine="542" w:firstLineChars="300"/>
              <w:jc w:val="left"/>
              <w:rPr>
                <w:rFonts w:hint="default" w:ascii="方正楷体_GBK" w:hAnsi="方正楷体_GBK" w:eastAsia="方正楷体_GBK" w:cs="方正楷体_GBK"/>
                <w:b/>
                <w:bCs/>
                <w:color w:val="auto"/>
                <w:kern w:val="2"/>
                <w:sz w:val="18"/>
                <w:szCs w:val="20"/>
                <w:lang w:val="en-US" w:eastAsia="zh-CN" w:bidi="ar-SA"/>
              </w:rPr>
            </w:pPr>
            <w:r>
              <w:rPr>
                <w:rFonts w:hint="eastAsia" w:ascii="方正楷体_GBK" w:hAnsi="方正楷体_GBK" w:eastAsia="方正楷体_GBK" w:cs="方正楷体_GBK"/>
                <w:b/>
                <w:bCs/>
                <w:color w:val="auto"/>
                <w:sz w:val="18"/>
                <w:szCs w:val="20"/>
                <w:lang w:val="en-US" w:eastAsia="zh-CN"/>
              </w:rPr>
              <w:t>众兴驾校：</w:t>
            </w:r>
            <w:r>
              <w:rPr>
                <w:rFonts w:hint="eastAsia" w:ascii="方正楷体_GBK" w:hAnsi="方正楷体_GBK" w:eastAsia="方正楷体_GBK" w:cs="方正楷体_GBK"/>
                <w:b w:val="0"/>
                <w:bCs w:val="0"/>
                <w:color w:val="auto"/>
                <w:sz w:val="18"/>
                <w:szCs w:val="20"/>
                <w:lang w:val="en-US" w:eastAsia="zh-CN"/>
              </w:rPr>
              <w:t>周一至周六皆对外办公；周日可电话预约办理。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8</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kern w:val="2"/>
                <w:sz w:val="20"/>
                <w:szCs w:val="20"/>
                <w:highlight w:val="none"/>
                <w:lang w:val="en-US" w:eastAsia="zh-CN" w:bidi="ar-SA"/>
              </w:rPr>
            </w:pPr>
            <w:r>
              <w:rPr>
                <w:rFonts w:hint="default" w:ascii="Times New Roman" w:hAnsi="Times New Roman" w:cs="Times New Roman"/>
                <w:b w:val="0"/>
                <w:bCs w:val="0"/>
                <w:color w:val="auto"/>
                <w:sz w:val="20"/>
                <w:szCs w:val="20"/>
                <w:highlight w:val="none"/>
                <w:lang w:val="en-US" w:eastAsia="zh-CN"/>
              </w:rPr>
              <w:t>且末县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周一至周四10:00-18:00；周五10.00-13:30。（夏冬时间一致）</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车管所周六周日不对外办公。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9</w:t>
            </w:r>
          </w:p>
        </w:tc>
        <w:tc>
          <w:tcPr>
            <w:tcW w:w="1080" w:type="dxa"/>
            <w:vMerge w:val="restart"/>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r>
              <w:rPr>
                <w:rFonts w:hint="default" w:ascii="Times New Roman" w:hAnsi="Times New Roman" w:cs="Times New Roman"/>
                <w:b w:val="0"/>
                <w:bCs w:val="0"/>
                <w:color w:val="auto"/>
                <w:sz w:val="20"/>
                <w:szCs w:val="20"/>
                <w:highlight w:val="none"/>
                <w:lang w:val="en-US" w:eastAsia="zh-CN"/>
              </w:rPr>
              <w:t>若羌县</w:t>
            </w: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w:t>
            </w:r>
            <w:r>
              <w:rPr>
                <w:rFonts w:hint="default" w:ascii="Times New Roman" w:hAnsi="Times New Roman" w:eastAsia="宋体" w:cs="Times New Roman"/>
                <w:color w:val="auto"/>
                <w:sz w:val="18"/>
                <w:szCs w:val="20"/>
                <w:lang w:val="en-US" w:eastAsia="zh-CN"/>
              </w:rPr>
              <w:t>车管所</w:t>
            </w:r>
            <w:r>
              <w:rPr>
                <w:rFonts w:hint="eastAsia" w:ascii="Times New Roman" w:hAnsi="Times New Roman" w:eastAsia="宋体" w:cs="Times New Roman"/>
                <w:color w:val="auto"/>
                <w:sz w:val="18"/>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color w:val="auto"/>
                <w:szCs w:val="21"/>
                <w:highlight w:val="none"/>
                <w:vertAlign w:val="baseline"/>
                <w:lang w:val="en-US" w:eastAsia="zh-CN"/>
              </w:rPr>
            </w:pPr>
          </w:p>
        </w:tc>
        <w:tc>
          <w:tcPr>
            <w:tcW w:w="1080" w:type="dxa"/>
            <w:vMerge w:val="continue"/>
            <w:tcBorders>
              <w:top w:val="nil"/>
              <w:left w:val="nil"/>
              <w:bottom w:val="nil"/>
              <w:right w:val="nil"/>
            </w:tcBorders>
            <w:noWrap w:val="0"/>
            <w:vAlign w:val="center"/>
          </w:tcPr>
          <w:p>
            <w:pPr>
              <w:spacing w:line="480" w:lineRule="auto"/>
              <w:jc w:val="center"/>
              <w:rPr>
                <w:rFonts w:hint="default" w:ascii="Times New Roman" w:hAnsi="Times New Roman" w:cs="Times New Roman"/>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Times New Roman" w:hAnsi="Times New Roman" w:cs="Times New Roman"/>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车管所周五下午，周六周日不对外办公。</w:t>
            </w:r>
          </w:p>
        </w:tc>
      </w:tr>
    </w:tbl>
    <w:p>
      <w:pPr>
        <w:autoSpaceDE w:val="0"/>
        <w:rPr>
          <w:rFonts w:hint="eastAsia" w:ascii="方正小标宋_GBK" w:hAnsi="方正小标宋_GBK" w:eastAsia="方正小标宋_GBK" w:cs="方正小标宋_GBK"/>
          <w:sz w:val="32"/>
          <w:szCs w:val="32"/>
        </w:rPr>
      </w:pPr>
      <w:r>
        <w:br w:type="page"/>
      </w:r>
      <w:r>
        <w:rPr>
          <w:rFonts w:hint="eastAsia" w:ascii="方正黑体_GBK" w:hAnsi="方正黑体_GBK" w:eastAsia="方正黑体_GBK" w:cs="方正黑体_GBK"/>
          <w:b w:val="0"/>
          <w:bCs w:val="0"/>
          <w:color w:val="000000"/>
          <w:sz w:val="31"/>
          <w:szCs w:val="31"/>
          <w:lang w:val="en-US" w:eastAsia="zh-CN"/>
        </w:rPr>
        <w:t>附录1 ：机动车驾驶证审验办事流程图（现场申请）</w:t>
      </w:r>
    </w:p>
    <w:p>
      <w:pPr>
        <w:jc w:val="left"/>
        <w:rPr>
          <w:rFonts w:hint="eastAsia" w:ascii="微软雅黑" w:hAnsi="微软雅黑" w:eastAsia="微软雅黑" w:cs="微软雅黑"/>
          <w:sz w:val="22"/>
          <w:szCs w:val="22"/>
          <w:lang w:eastAsia="zh-CN"/>
        </w:rPr>
      </w:pPr>
      <w:r>
        <w:rPr>
          <w:rFonts w:hint="eastAsia" w:ascii="仿宋_GB2312" w:hAnsi="仿宋_GB2312" w:cs="仿宋_GB2312"/>
        </w:rPr>
        <w:pict>
          <v:shape id="_x0000_s1026" o:spid="_x0000_s1026" o:spt="116" type="#_x0000_t116" style="position:absolute;left:0pt;margin-left:94.55pt;margin-top:23.6pt;height:59.25pt;width:145.7pt;z-index:251659264;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sz w:val="21"/>
        </w:rPr>
        <w:pict>
          <v:shape id="_x0000_s1027" o:spid="_x0000_s1027" o:spt="32" type="#_x0000_t32" style="position:absolute;left:0pt;margin-left:166.55pt;margin-top:82.05pt;height:40.5pt;width:1.05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28" o:spid="_x0000_s1028" o:spt="109" type="#_x0000_t109" style="position:absolute;left:0pt;margin-left:88.1pt;margin-top:121.85pt;height:60.5pt;width:158.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cs="微软雅黑"/>
                      <w:sz w:val="20"/>
                      <w:szCs w:val="20"/>
                      <w:lang w:eastAsia="zh-CN"/>
                    </w:rPr>
                    <w:t>驾驶人身份证明</w:t>
                  </w:r>
                </w:p>
              </w:txbxContent>
            </v:textbox>
          </v:shape>
        </w:pict>
      </w:r>
      <w:r>
        <w:rPr>
          <w:rFonts w:hint="eastAsia"/>
          <w:color w:val="000000"/>
          <w:lang w:eastAsia="zh-CN"/>
        </w:rPr>
        <w:tab/>
      </w:r>
    </w:p>
    <w:p>
      <w:pPr>
        <w:tabs>
          <w:tab w:val="left" w:pos="2685"/>
        </w:tabs>
        <w:jc w:val="left"/>
        <w:rPr>
          <w:rFonts w:hint="eastAsia" w:ascii="仿宋_GB2312" w:hAnsi="仿宋_GB2312" w:eastAsia="仿宋_GB2312" w:cs="仿宋_GB2312"/>
        </w:rPr>
      </w:pPr>
      <w:r>
        <w:pict>
          <v:shape id="_x0000_s1029" o:spid="_x0000_s1029" o:spt="202" type="#_x0000_t202" style="position:absolute;left:0pt;margin-left:82.2pt;margin-top:201.75pt;height:25pt;width:13.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p>
              </w:txbxContent>
            </v:textbox>
          </v:shape>
        </w:pict>
      </w:r>
    </w:p>
    <w:p>
      <w:pPr>
        <w:bidi w:val="0"/>
        <w:jc w:val="left"/>
        <w:rPr>
          <w:rFonts w:hint="eastAsia" w:ascii="Calibri" w:hAnsi="Calibri" w:eastAsia="微软雅黑" w:cs="Times New Roman"/>
          <w:kern w:val="2"/>
          <w:sz w:val="20"/>
          <w:szCs w:val="24"/>
          <w:lang w:val="en-US" w:eastAsia="zh-CN" w:bidi="ar-SA"/>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sz w:val="21"/>
        </w:rPr>
        <w:pict>
          <v:shape id="_x0000_s1030" o:spid="_x0000_s1030" o:spt="32" type="#_x0000_t32" style="position:absolute;left:0pt;margin-left:168.2pt;margin-top:11.0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ascii="仿宋_GB2312" w:hAnsi="仿宋_GB2312" w:cs="仿宋_GB2312"/>
        </w:rPr>
        <w:pict>
          <v:shape id="_x0000_s1031" o:spid="_x0000_s1031" o:spt="116" type="#_x0000_t116" style="position:absolute;left:0pt;margin-left:284.55pt;margin-top:7.75pt;height:59.25pt;width:145.75pt;z-index:251660288;v-text-anchor:middle;mso-width-relative:page;mso-height-relative:page;" fillcolor="#FFFFFF" filled="t" stroked="t" coordsize="21600,21600">
            <v:path/>
            <v:fill on="t"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rPr>
          <w:rFonts w:hint="eastAsia" w:ascii="仿宋_GB2312" w:hAnsi="仿宋_GB2312" w:eastAsia="仿宋_GB2312" w:cs="仿宋_GB2312"/>
        </w:rPr>
        <w:pict>
          <v:shape id="_x0000_s1032" o:spid="_x0000_s1032" o:spt="110" type="#_x0000_t110" style="position:absolute;left:0pt;margin-left:104.55pt;margin-top:2.4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p>
    <w:p>
      <w:pPr>
        <w:bidi w:val="0"/>
        <w:jc w:val="left"/>
        <w:rPr>
          <w:rFonts w:hint="eastAsia"/>
          <w:lang w:val="en-US" w:eastAsia="zh-CN"/>
        </w:rPr>
      </w:pPr>
    </w:p>
    <w:p>
      <w:pPr>
        <w:bidi w:val="0"/>
        <w:jc w:val="left"/>
        <w:rPr>
          <w:rFonts w:hint="eastAsia"/>
          <w:lang w:val="en-US" w:eastAsia="zh-CN"/>
        </w:rPr>
      </w:pPr>
      <w:r>
        <w:rPr>
          <w:sz w:val="20"/>
        </w:rPr>
        <w:pict>
          <v:shape id="_x0000_s1033" o:spid="_x0000_s1033" o:spt="32" type="#_x0000_t32" style="position:absolute;left:0pt;flip:y;margin-left:232.85pt;margin-top:6.2pt;height:0.5pt;width:51.7pt;z-index:251660288;mso-width-relative:page;mso-height-relative:page;" filled="f" stroked="t" coordsize="21600,21600">
            <v:path arrowok="t"/>
            <v:fill on="f" focussize="0,0"/>
            <v:stroke weight="0.5pt" joinstyle="miter" endarrow="block" endarrowlength="long"/>
            <v:imagedata o:title=""/>
            <o:lock v:ext="edit"/>
          </v:shape>
        </w:pict>
      </w:r>
    </w:p>
    <w:p>
      <w:pPr>
        <w:bidi w:val="0"/>
        <w:jc w:val="left"/>
        <w:rPr>
          <w:rFonts w:hint="eastAsia"/>
          <w:lang w:val="en-US" w:eastAsia="zh-CN"/>
        </w:rPr>
      </w:pPr>
    </w:p>
    <w:p>
      <w:pPr>
        <w:bidi w:val="0"/>
        <w:jc w:val="left"/>
        <w:rPr>
          <w:rFonts w:hint="eastAsia"/>
          <w:lang w:val="en-US" w:eastAsia="zh-CN"/>
        </w:rPr>
      </w:pPr>
      <w:r>
        <w:rPr>
          <w:sz w:val="20"/>
        </w:rPr>
        <w:pict>
          <v:shape id="_x0000_s1034" o:spid="_x0000_s1034" o:spt="32" type="#_x0000_t32" style="position:absolute;left:0pt;margin-left:168.7pt;margin-top:11pt;height:34.35pt;width:0.75pt;z-index:251660288;mso-width-relative:page;mso-height-relative:page;" filled="f" stroked="t" coordsize="21600,21600">
            <v:path arrowok="t"/>
            <v:fill on="f" focussize="0,0"/>
            <v:stroke joinstyle="miter" endarrow="block" endarrowlength="long"/>
            <v:imagedata o:title=""/>
            <o:lock v:ext="edit"/>
          </v:shape>
        </w:pict>
      </w:r>
    </w:p>
    <w:p>
      <w:pPr>
        <w:bidi w:val="0"/>
        <w:jc w:val="left"/>
        <w:rPr>
          <w:rFonts w:hint="eastAsia"/>
          <w:lang w:val="en-US" w:eastAsia="zh-CN"/>
        </w:rPr>
      </w:pPr>
      <w:r>
        <w:rPr>
          <w:sz w:val="20"/>
        </w:rPr>
        <w:pict>
          <v:shape id="_x0000_s1035" o:spid="_x0000_s1035" o:spt="33" type="#_x0000_t33" style="position:absolute;left:0pt;margin-left:68.85pt;margin-top:-58.9pt;height:165.6pt;width:32.65pt;rotation:-5898240f;z-index:251660288;mso-width-relative:page;mso-height-relative:page;" filled="f" stroked="t" coordsize="21600,21600">
            <v:path arrowok="t"/>
            <v:fill on="f" focussize="0,0"/>
            <v:stroke joinstyle="miter" endarrow="block" endarrowlength="long"/>
            <v:imagedata o:title=""/>
            <o:lock v:ext="edit"/>
          </v:shape>
        </w:pict>
      </w:r>
    </w:p>
    <w:p>
      <w:pPr>
        <w:bidi w:val="0"/>
        <w:jc w:val="left"/>
        <w:rPr>
          <w:rFonts w:hint="eastAsia"/>
          <w:lang w:val="en-US" w:eastAsia="zh-CN"/>
        </w:rPr>
      </w:pPr>
      <w:r>
        <w:rPr>
          <w:rFonts w:hint="eastAsia" w:ascii="仿宋_GB2312" w:hAnsi="仿宋_GB2312" w:eastAsia="仿宋_GB2312" w:cs="仿宋_GB2312"/>
        </w:rPr>
        <w:pict>
          <v:shape id="_x0000_s1036" o:spid="_x0000_s1036" o:spt="110" type="#_x0000_t110" style="position:absolute;left:0pt;margin-left:105.3pt;margin-top:14.15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cs="微软雅黑"/>
                      <w:sz w:val="20"/>
                      <w:szCs w:val="20"/>
                      <w:lang w:eastAsia="zh-CN"/>
                    </w:rPr>
                    <w:t>安全教育学</w:t>
                  </w:r>
                  <w:r>
                    <w:rPr>
                      <w:rFonts w:hint="eastAsia" w:ascii="微软雅黑" w:hAnsi="微软雅黑" w:cs="微软雅黑"/>
                      <w:sz w:val="22"/>
                      <w:szCs w:val="22"/>
                      <w:lang w:eastAsia="zh-CN"/>
                    </w:rPr>
                    <w:t>习</w:t>
                  </w:r>
                </w:p>
              </w:txbxContent>
            </v:textbox>
          </v:shape>
        </w:pict>
      </w:r>
    </w:p>
    <w:p>
      <w:pPr>
        <w:bidi w:val="0"/>
        <w:jc w:val="left"/>
        <w:rPr>
          <w:rFonts w:hint="eastAsia"/>
          <w:lang w:val="en-US" w:eastAsia="zh-CN"/>
        </w:rPr>
      </w:pPr>
      <w:r>
        <w:rPr>
          <w:rFonts w:hint="eastAsia" w:ascii="仿宋_GB2312" w:hAnsi="仿宋_GB2312" w:cs="仿宋_GB2312"/>
        </w:rPr>
        <w:pict>
          <v:shape id="_x0000_s1037" o:spid="_x0000_s1037" o:spt="109" type="#_x0000_t109" style="position:absolute;left:0pt;margin-left:-64.4pt;margin-top:9.5pt;height:49.1pt;width:133.65pt;z-index:251660288;v-text-anchor:middle;mso-width-relative:page;mso-height-relative:page;" fillcolor="#FFFFFF" filled="t" stroked="t" coordsize="21600,21600">
            <v:path/>
            <v:fill on="t"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cs="微软雅黑"/>
                      <w:sz w:val="20"/>
                      <w:szCs w:val="20"/>
                      <w:lang w:eastAsia="zh-CN"/>
                    </w:rPr>
                    <w:t>参加学习不合格</w:t>
                  </w:r>
                  <w:r>
                    <w:rPr>
                      <w:rFonts w:hint="eastAsia" w:ascii="微软雅黑" w:hAnsi="微软雅黑" w:eastAsia="微软雅黑" w:cs="微软雅黑"/>
                      <w:sz w:val="20"/>
                      <w:szCs w:val="20"/>
                      <w:lang w:eastAsia="zh-CN"/>
                    </w:rPr>
                    <w:t>。</w:t>
                  </w:r>
                </w:p>
              </w:txbxContent>
            </v:textbox>
          </v:shape>
        </w:pict>
      </w:r>
    </w:p>
    <w:p>
      <w:pPr>
        <w:bidi w:val="0"/>
        <w:jc w:val="left"/>
        <w:rPr>
          <w:rFonts w:hint="eastAsia"/>
          <w:lang w:val="en-US" w:eastAsia="zh-CN"/>
        </w:rPr>
      </w:pPr>
    </w:p>
    <w:p>
      <w:pPr>
        <w:bidi w:val="0"/>
        <w:jc w:val="left"/>
        <w:rPr>
          <w:rFonts w:hint="eastAsia"/>
          <w:lang w:val="en-US" w:eastAsia="zh-CN"/>
        </w:rPr>
      </w:pPr>
      <w:r>
        <w:rPr>
          <w:sz w:val="21"/>
        </w:rPr>
        <w:pict>
          <v:shape id="_x0000_s1038" o:spid="_x0000_s1038" o:spt="32" type="#_x0000_t32" style="position:absolute;left:0pt;flip:x;margin-left:69.25pt;margin-top:2.85pt;height:0pt;width:36.05pt;z-index:251660288;mso-width-relative:page;mso-height-relative:page;" filled="f" stroked="t" coordsize="21600,21600">
            <v:path arrowok="t"/>
            <v:fill on="f" focussize="0,0"/>
            <v:stroke joinstyle="miter" endarrow="block" endarrowlength="long"/>
            <v:imagedata o:title=""/>
            <o:lock v:ext="edit"/>
          </v:shape>
        </w:pict>
      </w:r>
      <w:r>
        <w:rPr>
          <w:sz w:val="21"/>
        </w:rPr>
        <w:pict>
          <v:line id="_x0000_s1039" o:spid="_x0000_s1039" o:spt="20" style="position:absolute;left:0pt;margin-left:321.05pt;margin-top:398pt;height:0.05pt;width:42.2pt;z-index:251660288;mso-width-relative:page;mso-height-relative:page;" stroked="t" coordsize="21600,21600">
            <v:path arrowok="t"/>
            <v:fill focussize="0,0"/>
            <v:stroke joinstyle="round" endarrow="block" endarrowlength="long"/>
            <v:imagedata o:title=""/>
            <o:lock v:ext="edit"/>
          </v:line>
        </w:pict>
      </w:r>
    </w:p>
    <w:p>
      <w:pPr>
        <w:bidi w:val="0"/>
        <w:jc w:val="left"/>
        <w:rPr>
          <w:rFonts w:hint="eastAsia"/>
          <w:lang w:val="en-US" w:eastAsia="zh-CN"/>
        </w:rPr>
      </w:pPr>
    </w:p>
    <w:p>
      <w:pPr>
        <w:bidi w:val="0"/>
        <w:jc w:val="left"/>
        <w:rPr>
          <w:rFonts w:hint="eastAsia"/>
          <w:lang w:val="en-US" w:eastAsia="zh-CN"/>
        </w:rPr>
      </w:pPr>
      <w:r>
        <w:rPr>
          <w:sz w:val="20"/>
        </w:rPr>
        <w:pict>
          <v:shape id="_x0000_s1040" o:spid="_x0000_s1040" o:spt="32" type="#_x0000_t32" style="position:absolute;left:0pt;margin-left:169.45pt;margin-top:7.15pt;height:37.75pt;width:0pt;z-index:251660288;mso-width-relative:page;mso-height-relative:page;" filled="f" stroked="t" coordsize="21600,21600">
            <v:path arrowok="t"/>
            <v:fill on="f" focussize="0,0"/>
            <v:stroke joinstyle="miter" endarrow="block" endarrowlength="long"/>
            <v:imagedata o:title=""/>
            <o:lock v:ext="edit"/>
          </v:shape>
        </w:pict>
      </w:r>
    </w:p>
    <w:p>
      <w:pPr>
        <w:bidi w:val="0"/>
        <w:jc w:val="left"/>
        <w:rPr>
          <w:rFonts w:hint="eastAsia"/>
          <w:lang w:val="en-US" w:eastAsia="zh-CN"/>
        </w:rPr>
      </w:pPr>
    </w:p>
    <w:p>
      <w:pPr>
        <w:bidi w:val="0"/>
        <w:jc w:val="left"/>
        <w:rPr>
          <w:rFonts w:hint="eastAsia"/>
          <w:lang w:val="en-US" w:eastAsia="zh-CN"/>
        </w:rPr>
      </w:pPr>
      <w:r>
        <w:rPr>
          <w:rFonts w:hint="eastAsia" w:ascii="仿宋_GB2312" w:hAnsi="仿宋_GB2312" w:eastAsia="仿宋_GB2312" w:cs="仿宋_GB2312"/>
        </w:rPr>
        <w:pict>
          <v:shape id="_x0000_s1041" o:spid="_x0000_s1041" o:spt="109" type="#_x0000_t109" style="position:absolute;left:0pt;margin-left:90.2pt;margin-top:13.7pt;height:67.55pt;width:158.5pt;z-index:251660288;mso-width-relative:page;mso-height-relative:page;" fillcolor="#FFFFFF" filled="t" stroked="t" coordsize="21600,21600">
            <v:path/>
            <v:fill on="t"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cs="微软雅黑"/>
                      <w:sz w:val="20"/>
                      <w:szCs w:val="20"/>
                      <w:lang w:eastAsia="zh-CN"/>
                    </w:rPr>
                    <w:t>参加学习合格</w:t>
                  </w:r>
                  <w:r>
                    <w:rPr>
                      <w:rFonts w:hint="eastAsia" w:ascii="微软雅黑" w:hAnsi="微软雅黑" w:eastAsia="微软雅黑" w:cs="微软雅黑"/>
                      <w:sz w:val="20"/>
                      <w:szCs w:val="20"/>
                      <w:lang w:eastAsia="zh-CN"/>
                    </w:rPr>
                    <w:t>。</w:t>
                  </w:r>
                </w:p>
              </w:txbxContent>
            </v:textbox>
          </v:shape>
        </w:pic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sz w:val="20"/>
        </w:rPr>
        <w:pict>
          <v:shape id="_x0000_s1042" o:spid="_x0000_s1042" o:spt="32" type="#_x0000_t32" style="position:absolute;left:0pt;margin-left:169.45pt;margin-top:3.25pt;height:37.75pt;width:1.15pt;z-index:251660288;mso-width-relative:page;mso-height-relative:page;" filled="f" stroked="t" coordsize="21600,21600">
            <v:path arrowok="t"/>
            <v:fill on="f" focussize="0,0"/>
            <v:stroke joinstyle="miter" endarrow="block" endarrowlength="long"/>
            <v:imagedata o:title=""/>
            <o:lock v:ext="edit"/>
          </v:shape>
        </w:pict>
      </w:r>
    </w:p>
    <w:p>
      <w:pPr>
        <w:bidi w:val="0"/>
        <w:jc w:val="left"/>
        <w:rPr>
          <w:rFonts w:hint="eastAsia"/>
          <w:lang w:val="en-US" w:eastAsia="zh-CN"/>
        </w:rPr>
      </w:pPr>
    </w:p>
    <w:p>
      <w:pPr>
        <w:bidi w:val="0"/>
        <w:jc w:val="left"/>
        <w:rPr>
          <w:rFonts w:hint="eastAsia"/>
          <w:lang w:val="en-US" w:eastAsia="zh-CN"/>
        </w:rPr>
      </w:pPr>
      <w:r>
        <w:rPr>
          <w:rFonts w:hint="eastAsia" w:ascii="仿宋_GB2312" w:hAnsi="仿宋_GB2312" w:cs="仿宋_GB2312"/>
        </w:rPr>
        <w:pict>
          <v:shape id="_x0000_s1043" o:spid="_x0000_s1043" o:spt="116" type="#_x0000_t116" style="position:absolute;left:0pt;margin-left:97.75pt;margin-top:9.8pt;height:59.15pt;width:145.7pt;z-index:251660288;v-text-anchor:middle;mso-width-relative:page;mso-height-relative:page;" fillcolor="#FFFFFF" filled="t" stroked="t" coordsize="21600,21600">
            <v:path/>
            <v:fill on="t"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w:t>
                  </w:r>
                </w:p>
              </w:txbxContent>
            </v:textbox>
          </v:shape>
        </w:pic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rPr>
          <w:rFonts w:hint="eastAsia" w:ascii="方正小标宋_GBK" w:hAnsi="方正小标宋_GBK" w:eastAsia="方正小标宋_GBK" w:cs="方正小标宋_GBK"/>
          <w:sz w:val="32"/>
          <w:szCs w:val="32"/>
          <w:lang w:eastAsia="zh-CN"/>
        </w:rPr>
      </w:pPr>
    </w:p>
    <w:p>
      <w:pPr>
        <w:autoSpaceDE w:val="0"/>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附录2：校车驾驶人审验办事流程图</w:t>
      </w:r>
    </w:p>
    <w:p>
      <w:pPr>
        <w:jc w:val="left"/>
        <w:rPr>
          <w:rFonts w:hint="eastAsia" w:ascii="微软雅黑" w:hAnsi="微软雅黑" w:eastAsia="微软雅黑" w:cs="微软雅黑"/>
          <w:sz w:val="22"/>
          <w:szCs w:val="22"/>
          <w:lang w:eastAsia="zh-CN"/>
        </w:rPr>
      </w:pPr>
      <w:r>
        <w:rPr>
          <w:rFonts w:hint="eastAsia" w:ascii="仿宋_GB2312" w:hAnsi="仿宋_GB2312" w:cs="仿宋_GB2312"/>
        </w:rPr>
        <w:pict>
          <v:shape id="_x0000_s1044" o:spid="_x0000_s1044" o:spt="116" type="#_x0000_t116" style="position:absolute;left:0pt;margin-left:94.55pt;margin-top:23.6pt;height:59.25pt;width:145.7pt;z-index:251660288;v-text-anchor:middle;mso-width-relative:page;mso-height-relative:page;" fillcolor="#FFFFFF" filled="t" stroked="t" coordsize="21600,21600">
            <v:path/>
            <v:fill on="t"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sz w:val="21"/>
        </w:rPr>
        <w:pict>
          <v:shape id="_x0000_s1045" o:spid="_x0000_s1045" o:spt="32" type="#_x0000_t32" style="position:absolute;left:0pt;margin-left:166.55pt;margin-top:82.05pt;height:40.5pt;width:1.05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46" o:spid="_x0000_s1046" o:spt="109" type="#_x0000_t109" style="position:absolute;left:0pt;margin-left:88.1pt;margin-top:121.85pt;height:60.5pt;width:158.5pt;z-index:251660288;mso-width-relative:page;mso-height-relative:page;" fillcolor="#FFFFFF" filled="t" stroked="t" coordsize="21600,21600">
            <v:path/>
            <v:fill on="t"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cs="微软雅黑"/>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微软雅黑" w:hAnsi="微软雅黑" w:cs="微软雅黑"/>
                      <w:sz w:val="20"/>
                      <w:szCs w:val="20"/>
                      <w:lang w:val="en-US" w:eastAsia="zh-CN"/>
                    </w:rPr>
                  </w:pPr>
                  <w:r>
                    <w:rPr>
                      <w:rFonts w:hint="eastAsia" w:ascii="微软雅黑" w:hAnsi="微软雅黑" w:cs="微软雅黑"/>
                      <w:sz w:val="20"/>
                      <w:szCs w:val="20"/>
                      <w:lang w:val="en-US" w:eastAsia="zh-CN"/>
                    </w:rPr>
                    <w:t>2、提交申请材料</w:t>
                  </w:r>
                </w:p>
              </w:txbxContent>
            </v:textbox>
          </v:shape>
        </w:pict>
      </w:r>
      <w:r>
        <w:rPr>
          <w:rFonts w:hint="eastAsia"/>
          <w:color w:val="000000"/>
          <w:lang w:eastAsia="zh-CN"/>
        </w:rPr>
        <w:tab/>
      </w:r>
    </w:p>
    <w:p>
      <w:pPr>
        <w:tabs>
          <w:tab w:val="left" w:pos="2685"/>
        </w:tabs>
        <w:jc w:val="left"/>
        <w:rPr>
          <w:rFonts w:hint="eastAsia" w:ascii="仿宋_GB2312" w:hAnsi="仿宋_GB2312" w:eastAsia="仿宋_GB2312" w:cs="仿宋_GB2312"/>
        </w:rPr>
      </w:pPr>
      <w:r>
        <w:pict>
          <v:shape id="_x0000_s1047" o:spid="_x0000_s1047" o:spt="202" type="#_x0000_t202" style="position:absolute;left:0pt;margin-left:82.2pt;margin-top:201.75pt;height:25pt;width:13.6pt;z-index:251660288;mso-width-relative:page;mso-height-relative:page;" fillcolor="#FFFFFF" filled="t" stroked="t" coordsize="21600,21600">
            <v:path/>
            <v:fill on="t"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p>
              </w:txbxContent>
            </v:textbox>
          </v:shape>
        </w:pict>
      </w:r>
    </w:p>
    <w:p>
      <w:pPr>
        <w:bidi w:val="0"/>
        <w:jc w:val="left"/>
        <w:rPr>
          <w:rFonts w:hint="eastAsia" w:ascii="Calibri" w:hAnsi="Calibri" w:eastAsia="微软雅黑" w:cs="Times New Roman"/>
          <w:kern w:val="2"/>
          <w:sz w:val="20"/>
          <w:szCs w:val="24"/>
          <w:lang w:val="en-US" w:eastAsia="zh-CN" w:bidi="ar-SA"/>
        </w:rPr>
      </w:pPr>
    </w:p>
    <w:p>
      <w:pPr>
        <w:bidi w:val="0"/>
        <w:jc w:val="left"/>
        <w:rPr>
          <w:rFonts w:hint="eastAsia"/>
          <w:lang w:val="en-US" w:eastAsia="zh-CN"/>
        </w:rPr>
      </w:pPr>
    </w:p>
    <w:p>
      <w:pPr>
        <w:bidi w:val="0"/>
        <w:jc w:val="left"/>
        <w:rPr>
          <w:rFonts w:hint="eastAsia"/>
          <w:lang w:val="en-US" w:eastAsia="zh-CN"/>
        </w:rPr>
      </w:pPr>
      <w:r>
        <w:rPr>
          <w:rFonts w:hint="eastAsia" w:ascii="仿宋_GB2312" w:hAnsi="仿宋_GB2312" w:cs="仿宋_GB2312"/>
        </w:rPr>
        <w:pict>
          <v:shape id="_x0000_s1048" o:spid="_x0000_s1048" o:spt="48" type="#_x0000_t48" style="position:absolute;left:0pt;margin-left:274.55pt;margin-top:-43.1pt;height:99.4pt;width:193.55pt;z-index:251660288;mso-width-relative:page;mso-height-relative:page;" fillcolor="#FFFFFF" filled="t" stroked="t" coordsize="21600,21600" adj="-7777,18699,-3057,6921,45,6921">
            <v:path arrowok="t"/>
            <v:fill on="t" color2="#FFFFFF" focussize="0,0"/>
            <v:stroke joinstyle="miter" dashstyle="dash"/>
            <v:imagedata o:title=""/>
            <o:lock v:ext="edit"/>
            <o:callout minusy="t"/>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lang w:val="en-US" w:eastAsia="zh-CN"/>
                    </w:rPr>
                  </w:pPr>
                  <w:r>
                    <w:rPr>
                      <w:rFonts w:hint="eastAsia"/>
                      <w:lang w:val="en-US" w:eastAsia="zh-CN"/>
                    </w:rPr>
                    <w:t>1、申请前需前往县级或团级以上医院体检且体检合格；</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微软雅黑"/>
                      <w:lang w:eastAsia="zh-CN"/>
                    </w:rPr>
                  </w:pPr>
                  <w:r>
                    <w:rPr>
                      <w:rFonts w:hint="eastAsia"/>
                      <w:lang w:val="en-US" w:eastAsia="zh-CN"/>
                    </w:rPr>
                    <w:t>2、</w:t>
                  </w:r>
                  <w:r>
                    <w:rPr>
                      <w:rFonts w:hint="eastAsia"/>
                      <w:lang w:eastAsia="zh-CN"/>
                    </w:rPr>
                    <w:t>申请人</w:t>
                  </w:r>
                  <w:r>
                    <w:rPr>
                      <w:rFonts w:hint="eastAsia"/>
                    </w:rPr>
                    <w:t>身份证明</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rPr>
                  </w:pPr>
                  <w:r>
                    <w:rPr>
                      <w:rFonts w:hint="eastAsia"/>
                      <w:lang w:val="en-US" w:eastAsia="zh-CN"/>
                    </w:rPr>
                    <w:t>3、</w:t>
                  </w:r>
                  <w:r>
                    <w:rPr>
                      <w:rFonts w:hint="eastAsia"/>
                      <w:lang w:eastAsia="zh-CN"/>
                    </w:rPr>
                    <w:t>驾驶证原件</w:t>
                  </w:r>
                  <w:r>
                    <w:rPr>
                      <w:rFonts w:hint="eastAsia"/>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p>
              </w:txbxContent>
            </v:textbox>
          </v:shape>
        </w:pic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sz w:val="21"/>
        </w:rPr>
        <w:pict>
          <v:shape id="_x0000_s1049" o:spid="_x0000_s1049" o:spt="34" type="#_x0000_t34" style="position:absolute;left:0pt;flip:y;margin-left:-11.3pt;margin-top:15pt;height:70.95pt;width:99.45pt;z-index:251660288;mso-width-relative:page;mso-height-relative:page;" filled="f" stroked="t" coordsize="21600,21600" adj="554">
            <v:path arrowok="t"/>
            <v:fill on="f" focussize="0,0"/>
            <v:stroke joinstyle="miter" endarrow="block" endarrowlength="long"/>
            <v:imagedata o:title=""/>
            <o:lock v:ext="edit"/>
          </v:shape>
        </w:pict>
      </w:r>
    </w:p>
    <w:p>
      <w:pPr>
        <w:bidi w:val="0"/>
        <w:jc w:val="left"/>
        <w:rPr>
          <w:rFonts w:hint="eastAsia"/>
          <w:lang w:val="en-US" w:eastAsia="zh-CN"/>
        </w:rPr>
      </w:pPr>
    </w:p>
    <w:p>
      <w:pPr>
        <w:bidi w:val="0"/>
        <w:jc w:val="left"/>
        <w:rPr>
          <w:rFonts w:hint="eastAsia"/>
          <w:lang w:val="en-US" w:eastAsia="zh-CN"/>
        </w:rPr>
      </w:pPr>
      <w:r>
        <w:rPr>
          <w:sz w:val="21"/>
        </w:rPr>
        <w:pict>
          <v:shape id="_x0000_s1050" o:spid="_x0000_s1050" o:spt="32" type="#_x0000_t32" style="position:absolute;left:0pt;margin-left:168.2pt;margin-top:11.05pt;height:40.5pt;width:1.05pt;z-index:251660288;mso-width-relative:page;mso-height-relative:page;" filled="f" stroked="t" coordsize="21600,21600">
            <v:path arrowok="t"/>
            <v:fill on="f" focussize="0,0"/>
            <v:stroke joinstyle="miter" endarrow="block" endarrowlength="long"/>
            <v:imagedata o:title=""/>
            <o:lock v:ext="edit"/>
          </v:shape>
        </w:pic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ascii="仿宋_GB2312" w:hAnsi="仿宋_GB2312" w:cs="仿宋_GB2312"/>
        </w:rPr>
        <w:pict>
          <v:shape id="_x0000_s1051" o:spid="_x0000_s1051" o:spt="109" type="#_x0000_t109" style="position:absolute;left:0pt;margin-left:-80.85pt;margin-top:9.45pt;height:59.25pt;width:145.75pt;z-index:251660288;v-text-anchor:middle;mso-width-relative:page;mso-height-relative:page;" fillcolor="#FFFFFF" filled="t" stroked="t" coordsize="21600,21600">
            <v:path/>
            <v:fill on="t" color2="#FFFFFF"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r>
        <w:rPr>
          <w:rFonts w:hint="eastAsia" w:ascii="仿宋_GB2312" w:hAnsi="仿宋_GB2312" w:cs="仿宋_GB2312"/>
        </w:rPr>
        <w:pict>
          <v:shape id="_x0000_s1052" o:spid="_x0000_s1052" o:spt="116" type="#_x0000_t116" style="position:absolute;left:0pt;margin-left:284.55pt;margin-top:7.75pt;height:59.25pt;width:145.75pt;z-index:251660288;v-text-anchor:middle;mso-width-relative:page;mso-height-relative:page;" fillcolor="#FFFFFF" filled="t" stroked="t" coordsize="21600,21600">
            <v:path/>
            <v:fill on="t"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rPr>
          <w:rFonts w:hint="eastAsia" w:ascii="仿宋_GB2312" w:hAnsi="仿宋_GB2312" w:eastAsia="仿宋_GB2312" w:cs="仿宋_GB2312"/>
        </w:rPr>
        <w:pict>
          <v:shape id="_x0000_s1053" o:spid="_x0000_s1053" o:spt="110" type="#_x0000_t110" style="position:absolute;left:0pt;margin-left:104.55pt;margin-top:2.4pt;height:71pt;width:128.3pt;z-index:251660288;mso-width-relative:page;mso-height-relative:page;" fillcolor="#FFFFFF" filled="t" stroked="t" coordsize="21600,21600">
            <v:path/>
            <v:fill on="t"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p>
    <w:p>
      <w:pPr>
        <w:bidi w:val="0"/>
        <w:jc w:val="left"/>
        <w:rPr>
          <w:rFonts w:hint="eastAsia"/>
          <w:lang w:val="en-US" w:eastAsia="zh-CN"/>
        </w:rPr>
      </w:pPr>
    </w:p>
    <w:p>
      <w:pPr>
        <w:bidi w:val="0"/>
        <w:jc w:val="left"/>
        <w:rPr>
          <w:rFonts w:hint="eastAsia"/>
          <w:lang w:val="en-US" w:eastAsia="zh-CN"/>
        </w:rPr>
      </w:pPr>
      <w:r>
        <w:rPr>
          <w:sz w:val="21"/>
        </w:rPr>
        <w:pict>
          <v:line id="_x0000_s1054" o:spid="_x0000_s1054" o:spt="20" style="position:absolute;left:0pt;flip:x;margin-left:65.05pt;margin-top:6.5pt;height:0.55pt;width:40.5pt;z-index:251660288;mso-width-relative:page;mso-height-relative:page;" stroked="t" coordsize="21600,21600">
            <v:path arrowok="t"/>
            <v:fill focussize="0,0"/>
            <v:stroke endarrow="block" endarrowlength="long"/>
            <v:imagedata o:title=""/>
            <o:lock v:ext="edit"/>
          </v:line>
        </w:pict>
      </w:r>
      <w:r>
        <w:rPr>
          <w:sz w:val="20"/>
        </w:rPr>
        <w:pict>
          <v:shape id="_x0000_s1055" o:spid="_x0000_s1055" o:spt="32" type="#_x0000_t32" style="position:absolute;left:0pt;flip:y;margin-left:232.85pt;margin-top:6.2pt;height:0.5pt;width:51.7pt;z-index:251660288;mso-width-relative:page;mso-height-relative:page;" filled="f" stroked="t" coordsize="21600,21600">
            <v:path arrowok="t"/>
            <v:fill on="f" focussize="0,0"/>
            <v:stroke weight="0.5pt" joinstyle="miter" endarrow="block" endarrowlength="long"/>
            <v:imagedata o:title=""/>
            <o:lock v:ext="edit"/>
          </v:shape>
        </w:pict>
      </w:r>
    </w:p>
    <w:p>
      <w:pPr>
        <w:bidi w:val="0"/>
        <w:jc w:val="left"/>
        <w:rPr>
          <w:rFonts w:hint="eastAsia"/>
          <w:lang w:val="en-US" w:eastAsia="zh-CN"/>
        </w:rPr>
      </w:pPr>
    </w:p>
    <w:p>
      <w:pPr>
        <w:bidi w:val="0"/>
        <w:jc w:val="left"/>
        <w:rPr>
          <w:rFonts w:hint="eastAsia"/>
          <w:lang w:val="en-US" w:eastAsia="zh-CN"/>
        </w:rPr>
      </w:pPr>
      <w:r>
        <w:rPr>
          <w:sz w:val="20"/>
        </w:rPr>
        <w:pict>
          <v:shape id="_x0000_s1056" o:spid="_x0000_s1056" o:spt="32" type="#_x0000_t32" style="position:absolute;left:0pt;margin-left:168.7pt;margin-top:11pt;height:34.35pt;width:0.75pt;z-index:251660288;mso-width-relative:page;mso-height-relative:page;" filled="f" stroked="t" coordsize="21600,21600">
            <v:path arrowok="t"/>
            <v:fill on="f" focussize="0,0"/>
            <v:stroke joinstyle="miter" endarrow="block" endarrowlength="long"/>
            <v:imagedata o:title=""/>
            <o:lock v:ext="edit"/>
          </v:shape>
        </w:pict>
      </w:r>
    </w:p>
    <w:p>
      <w:pPr>
        <w:bidi w:val="0"/>
        <w:jc w:val="left"/>
        <w:rPr>
          <w:rFonts w:hint="eastAsia"/>
          <w:lang w:val="en-US" w:eastAsia="zh-CN"/>
        </w:rPr>
      </w:pPr>
    </w:p>
    <w:p>
      <w:pPr>
        <w:bidi w:val="0"/>
        <w:jc w:val="left"/>
        <w:rPr>
          <w:rFonts w:hint="eastAsia"/>
          <w:lang w:val="en-US" w:eastAsia="zh-CN"/>
        </w:rPr>
      </w:pPr>
      <w:r>
        <w:rPr>
          <w:rFonts w:hint="eastAsia" w:ascii="仿宋_GB2312" w:hAnsi="仿宋_GB2312" w:eastAsia="仿宋_GB2312" w:cs="仿宋_GB2312"/>
        </w:rPr>
        <w:pict>
          <v:shape id="_x0000_s1057" o:spid="_x0000_s1057" o:spt="109" type="#_x0000_t109" style="position:absolute;left:0pt;margin-left:89.5pt;margin-top:13.05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sz w:val="21"/>
        </w:rPr>
        <w:pict>
          <v:line id="_x0000_s1058" o:spid="_x0000_s1058" o:spt="20" style="position:absolute;left:0pt;margin-left:321.05pt;margin-top:398pt;height:0.05pt;width:42.2pt;z-index:251660288;mso-width-relative:page;mso-height-relative:page;" stroked="t" coordsize="21600,21600">
            <v:path arrowok="t"/>
            <v:fill focussize="0,0"/>
            <v:stroke joinstyle="round" endarrow="block" endarrowlength="long"/>
            <v:imagedata o:title=""/>
            <o:lock v:ext="edit"/>
          </v:line>
        </w:pict>
      </w:r>
    </w:p>
    <w:p>
      <w:pPr>
        <w:bidi w:val="0"/>
        <w:jc w:val="left"/>
        <w:rPr>
          <w:rFonts w:hint="eastAsia"/>
          <w:lang w:val="en-US" w:eastAsia="zh-CN"/>
        </w:rPr>
      </w:pPr>
    </w:p>
    <w:p>
      <w:pPr>
        <w:bidi w:val="0"/>
        <w:jc w:val="left"/>
        <w:rPr>
          <w:rFonts w:hint="eastAsia"/>
          <w:lang w:val="en-US" w:eastAsia="zh-CN"/>
        </w:rPr>
      </w:pPr>
      <w:r>
        <w:rPr>
          <w:sz w:val="20"/>
        </w:rPr>
        <w:pict>
          <v:shape id="_x0000_s1059" o:spid="_x0000_s1059" o:spt="32" type="#_x0000_t32" style="position:absolute;left:0pt;margin-left:170.7pt;margin-top:3.3pt;height:37.75pt;width:1.15pt;z-index:251660288;mso-width-relative:page;mso-height-relative:page;" filled="f" stroked="t" coordsize="21600,21600">
            <v:path arrowok="t"/>
            <v:fill on="f" focussize="0,0"/>
            <v:stroke joinstyle="miter" endarrow="block" endarrowlength="long"/>
            <v:imagedata o:title=""/>
            <o:lock v:ext="edit"/>
          </v:shape>
        </w:pict>
      </w:r>
    </w:p>
    <w:p>
      <w:pPr>
        <w:bidi w:val="0"/>
        <w:jc w:val="left"/>
        <w:rPr>
          <w:rFonts w:hint="eastAsia"/>
          <w:lang w:val="en-US" w:eastAsia="zh-CN"/>
        </w:rPr>
      </w:pPr>
    </w:p>
    <w:p>
      <w:pPr>
        <w:bidi w:val="0"/>
        <w:jc w:val="left"/>
        <w:rPr>
          <w:rFonts w:hint="eastAsia"/>
          <w:lang w:val="en-US" w:eastAsia="zh-CN"/>
        </w:rPr>
      </w:pPr>
      <w:r>
        <w:rPr>
          <w:rFonts w:hint="eastAsia" w:ascii="仿宋_GB2312" w:hAnsi="仿宋_GB2312" w:cs="仿宋_GB2312"/>
        </w:rPr>
        <w:pict>
          <v:shape id="_x0000_s1060" o:spid="_x0000_s1060" o:spt="116" type="#_x0000_t116" style="position:absolute;left:0pt;margin-left:99.05pt;margin-top:7.95pt;height:59.15pt;width:145.7pt;z-index:251660288;v-text-anchor:middle;mso-width-relative:page;mso-height-relative:page;" fillcolor="#FFFFFF" filled="t" stroked="t" coordsize="21600,21600">
            <v:path/>
            <v:fill on="t"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w:t>
                  </w:r>
                </w:p>
              </w:txbxContent>
            </v:textbox>
          </v:shape>
        </w:pict>
      </w: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jc w:val="left"/>
        <w:rPr>
          <w:rFonts w:hint="eastAsia" w:ascii="方正小标宋_GBK" w:hAnsi="方正小标宋_GBK" w:eastAsia="方正小标宋_GBK" w:cs="方正小标宋_GBK"/>
          <w:sz w:val="32"/>
          <w:szCs w:val="32"/>
        </w:rPr>
      </w:pPr>
    </w:p>
    <w:p>
      <w:pPr>
        <w:jc w:val="both"/>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附录</w:t>
      </w: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lang w:eastAsia="zh-CN"/>
        </w:rPr>
        <w:t>机动车驾驶证延期审验办事流程图（现场办理）</w:t>
      </w:r>
    </w:p>
    <w:p>
      <w:pPr>
        <w:rPr>
          <w:rFonts w:hint="eastAsia" w:ascii="微软雅黑" w:hAnsi="微软雅黑" w:eastAsia="微软雅黑" w:cs="微软雅黑"/>
          <w:sz w:val="22"/>
          <w:szCs w:val="22"/>
          <w:lang w:eastAsia="zh-CN"/>
        </w:rPr>
      </w:pPr>
      <w:r>
        <w:rPr>
          <w:rFonts w:hint="eastAsia" w:ascii="仿宋_GB2312" w:hAnsi="仿宋_GB2312" w:cs="仿宋_GB2312"/>
        </w:rPr>
        <w:pict>
          <v:shape id="_x0000_s1061" o:spid="_x0000_s1061" o:spt="116" type="#_x0000_t116" style="position:absolute;left:0pt;margin-left:94.5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申请人或委托代理人申请。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sz w:val="21"/>
        </w:rPr>
        <w:pict>
          <v:shape id="_x0000_s1062" o:spid="_x0000_s1062" o:spt="32" type="#_x0000_t32" style="position:absolute;left:0pt;margin-left:166.55pt;margin-top:82.0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63" o:spid="_x0000_s1063" o:spt="32" type="#_x0000_t32" style="position:absolute;left:0pt;margin-left:168pt;margin-top:299.2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line id="_x0000_s1064" o:spid="_x0000_s1064" o:spt="20" style="position:absolute;left:0pt;flip:x;margin-left:63.2pt;margin-top:263.75pt;height:0.55pt;width:40.5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eastAsia="仿宋_GB2312" w:cs="仿宋_GB2312"/>
        </w:rPr>
        <w:pict>
          <v:shape id="_x0000_s1065" o:spid="_x0000_s1065" o:spt="110" type="#_x0000_t110" style="position:absolute;left:0pt;margin-left:103.9pt;margin-top:227.8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066" o:spid="_x0000_s1066" o:spt="32" type="#_x0000_t32" style="position:absolute;left:0pt;margin-left:167.55pt;margin-top:187.75pt;height:40.5pt;width:1.05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67" o:spid="_x0000_s1067" o:spt="109" type="#_x0000_t109" style="position:absolute;left:0pt;margin-left:88.1pt;margin-top:121.8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申请人或委托代理人提交申请材料</w:t>
                  </w: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68" o:spid="_x0000_s1068" o:spt="48" type="#_x0000_t48" style="position:absolute;left:0pt;margin-left:274.55pt;margin-top:3.7pt;height:99.4pt;width:193.55pt;z-index:251660288;mso-width-relative:page;mso-height-relative:page;" fillcolor="#FFFFFF" filled="t" stroked="t" coordsize="21600,21600" adj="-7777,18699,-3057,6921,45,6921">
            <v:path arrowok="t"/>
            <v:fill on="t" color2="#FFFFFF" focussize="0,0"/>
            <v:stroke joinstyle="miter" dashstyle="dash"/>
            <v:imagedata o:title=""/>
            <o:lock v:ext="edit"/>
            <o:callout minusy="t"/>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rPr>
                  </w:pPr>
                  <w:r>
                    <w:rPr>
                      <w:rFonts w:hint="eastAsia"/>
                      <w:lang w:val="en-US" w:eastAsia="zh-CN"/>
                    </w:rPr>
                    <w:t>1、</w:t>
                  </w:r>
                  <w:r>
                    <w:rPr>
                      <w:rFonts w:hint="eastAsia"/>
                    </w:rPr>
                    <w:t>机动车所有人身份证明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r>
                    <w:rPr>
                      <w:rFonts w:hint="eastAsia"/>
                      <w:lang w:val="en-US" w:eastAsia="zh-CN"/>
                    </w:rPr>
                    <w:t>3、</w:t>
                  </w:r>
                  <w:r>
                    <w:rPr>
                      <w:rFonts w:hint="eastAsia"/>
                    </w:rPr>
                    <w:t>《委托书》及代理人身份证明（如由</w:t>
                  </w:r>
                  <w:r>
                    <w:rPr>
                      <w:rFonts w:hint="eastAsia"/>
                      <w:lang w:eastAsia="zh-CN"/>
                    </w:rPr>
                    <w:t>委托</w:t>
                  </w:r>
                  <w:r>
                    <w:rPr>
                      <w:rFonts w:hint="eastAsia"/>
                    </w:rPr>
                    <w:t>代理人申请）。</w:t>
                  </w:r>
                </w:p>
              </w:txbxContent>
            </v:textbox>
          </v:shape>
        </w:pict>
      </w:r>
      <w:r>
        <w:rPr>
          <w:sz w:val="21"/>
        </w:rPr>
        <w:pict>
          <v:shape id="_x0000_s1069" o:spid="_x0000_s1069" o:spt="32" type="#_x0000_t32" style="position:absolute;left:0pt;margin-left:169.5pt;margin-top:377.3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70" o:spid="_x0000_s1070" o:spt="33" type="#_x0000_t33" style="position:absolute;left:0pt;margin-left:-0.5pt;margin-top:114.3pt;height:98pt;width:79.25pt;rotation:-5898240f;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071" o:spid="_x0000_s1071" o:spt="116" type="#_x0000_t116" style="position:absolute;left:0pt;margin-left:273.1pt;margin-top:202.25pt;height:59.25pt;width:145.75pt;z-index:251660288;v-text-anchor:middle;mso-width-relative:page;mso-height-relative:page;" fillcolor="#FFFFFF" filled="t" stroked="t" coordsize="21600,21600">
            <v:path/>
            <v:fill on="t" color2="#FFFFFF"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pict>
          <v:shape id="_x0000_s1072" o:spid="_x0000_s1072" o:spt="202" type="#_x0000_t202" style="position:absolute;left:0pt;margin-left:82.2pt;margin-top:201.75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pict>
          <v:shape id="_x0000_s1073" o:spid="_x0000_s1073" o:spt="202" type="#_x0000_t202" style="position:absolute;left:0pt;margin-left:240.45pt;margin-top:201.1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074" o:spid="_x0000_s1074" o:spt="116" type="#_x0000_t116" style="position:absolute;left:0pt;margin-left:95.85pt;margin-top:417.1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w:t>
                  </w:r>
                </w:p>
              </w:txbxContent>
            </v:textbox>
          </v:shape>
        </w:pict>
      </w:r>
      <w:r>
        <w:rPr>
          <w:rFonts w:hint="eastAsia" w:ascii="仿宋_GB2312" w:hAnsi="仿宋_GB2312" w:eastAsia="仿宋_GB2312" w:cs="仿宋_GB2312"/>
        </w:rPr>
        <w:pict>
          <v:shape id="_x0000_s1075" o:spid="_x0000_s1075" o:spt="109" type="#_x0000_t109" style="position:absolute;left:0pt;margin-left:89.55pt;margin-top:307.9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76" o:spid="_x0000_s1076" o:spt="109" type="#_x0000_t109" style="position:absolute;left:0pt;margin-left:-82.8pt;margin-top:0.9pt;height:59.25pt;width:145.75pt;z-index:251660288;v-text-anchor:middle;mso-width-relative:page;mso-height-relative:page;" fillcolor="#FFFFFF" filled="t" stroked="t" coordsize="21600,21600">
            <v:path/>
            <v:fill on="t" color2="#FFFFFF"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r>
        <w:rPr>
          <w:sz w:val="21"/>
        </w:rPr>
        <w:pict>
          <v:line id="_x0000_s1077" o:spid="_x0000_s1077" o:spt="20" style="position:absolute;left:0pt;margin-left:231.05pt;margin-top:14pt;height:0.05pt;width:42.2pt;z-index:251660288;mso-width-relative:page;mso-height-relative:page;" stroked="t" coordsize="21600,21600">
            <v:path arrowok="t"/>
            <v:fill focussize="0,0"/>
            <v:stroke endarrow="block" endarrowlength="long"/>
            <v:imagedata o:title=""/>
            <o:lock v:ext="edit"/>
          </v:lin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bidi w:val="0"/>
        <w:jc w:val="right"/>
        <w:rPr>
          <w:rFonts w:hint="eastAsia"/>
          <w:lang w:val="en-US" w:eastAsia="zh-CN"/>
        </w:rPr>
      </w:pPr>
    </w:p>
    <w:p>
      <w:pPr>
        <w:jc w:val="center"/>
        <w:rPr>
          <w:rFonts w:hint="eastAsia" w:ascii="方正小标宋_GBK" w:hAnsi="方正小标宋_GBK" w:eastAsia="方正小标宋_GBK" w:cs="方正小标宋_GBK"/>
          <w:sz w:val="32"/>
          <w:szCs w:val="32"/>
          <w:lang w:eastAsia="zh-CN"/>
        </w:rPr>
      </w:pPr>
    </w:p>
    <w:p>
      <w:pPr>
        <w:jc w:val="both"/>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附录</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lang w:eastAsia="zh-CN"/>
        </w:rPr>
        <w:t>机动车驾驶证延期审验办事流程图（网上办理）</w:t>
      </w:r>
    </w:p>
    <w:p>
      <w:pPr>
        <w:jc w:val="left"/>
        <w:rPr>
          <w:rFonts w:hint="eastAsia" w:ascii="方正小标宋_GBK" w:hAnsi="方正小标宋_GBK" w:eastAsia="方正小标宋_GBK" w:cs="方正小标宋_GBK"/>
          <w:sz w:val="32"/>
          <w:szCs w:val="32"/>
          <w:lang w:eastAsia="zh-CN"/>
        </w:rPr>
      </w:pP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sz w:val="21"/>
        </w:rPr>
        <w:pict>
          <v:line id="_x0000_s1078" o:spid="_x0000_s1078" o:spt="20" style="position:absolute;left:0pt;margin-left:230.4pt;margin-top:263.6pt;height:0.05pt;width:42.2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cs="仿宋_GB2312"/>
        </w:rPr>
        <w:pict>
          <v:shape id="_x0000_s1079" o:spid="_x0000_s1079" o:spt="116" type="#_x0000_t116" style="position:absolute;left:0pt;margin-left:94.5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00" w:firstLineChars="300"/>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w:t>
                  </w:r>
                  <w:r>
                    <w:rPr>
                      <w:rFonts w:hint="eastAsia" w:ascii="微软雅黑" w:hAnsi="微软雅黑" w:cs="微软雅黑"/>
                      <w:sz w:val="20"/>
                      <w:szCs w:val="20"/>
                      <w:lang w:eastAsia="zh-CN"/>
                    </w:rPr>
                    <w:t>网上</w:t>
                  </w:r>
                  <w:r>
                    <w:rPr>
                      <w:rFonts w:hint="eastAsia" w:ascii="微软雅黑" w:hAnsi="微软雅黑" w:eastAsia="微软雅黑" w:cs="微软雅黑"/>
                      <w:sz w:val="20"/>
                      <w:szCs w:val="20"/>
                      <w:lang w:eastAsia="zh-CN"/>
                    </w:rPr>
                    <w:t>申请）</w:t>
                  </w:r>
                </w:p>
              </w:txbxContent>
            </v:textbox>
          </v:shape>
        </w:pict>
      </w:r>
      <w:r>
        <w:rPr>
          <w:sz w:val="21"/>
        </w:rPr>
        <w:pict>
          <v:shape id="_x0000_s1080" o:spid="_x0000_s1080"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81" o:spid="_x0000_s1081"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82" o:spid="_x0000_s1082" o:spt="110" type="#_x0000_t110" style="position:absolute;left:0pt;margin-left:103.9pt;margin-top:227.8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083" o:spid="_x0000_s1083" o:spt="32" type="#_x0000_t32" style="position:absolute;left:0pt;flip:y;margin-left:-9.9pt;margin-top:-700.4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84" o:spid="_x0000_s1084" o:spt="109" type="#_x0000_t109" style="position:absolute;left:0pt;margin-left:88.1pt;margin-top:121.8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网上办理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（1）交管12123APP办理；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lang w:val="en-US" w:eastAsia="zh-CN"/>
                    </w:rPr>
                  </w:pPr>
                  <w:r>
                    <w:rPr>
                      <w:rFonts w:hint="eastAsia"/>
                      <w:lang w:val="en-US" w:eastAsia="zh-CN"/>
                    </w:rPr>
                    <w:t>（2）登录新疆交管安全综合服务管理平台（https://xj.122.gov.cn/)</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sz w:val="21"/>
        </w:rPr>
        <w:pict>
          <v:shape id="_x0000_s1085" o:spid="_x0000_s1085" o:spt="32" type="#_x0000_t32" style="position:absolute;left:0pt;flip:y;margin-left:-9.9pt;margin-top:-731.6pt;height:79.25pt;width:98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086" o:spid="_x0000_s1086" o:spt="109" type="#_x0000_t109" style="position:absolute;left:0pt;margin-left:273.1pt;margin-top:202.25pt;height:59.25pt;width:145.75pt;z-index:251660288;v-text-anchor:middle;mso-width-relative:page;mso-height-relative:page;" fillcolor="#FFFFFF" filled="t" stroked="t" coordsize="21600,21600">
            <v:path/>
            <v:fill on="t" color2="#FFFFFF" focussize="0,0"/>
            <v:stroke joinstyle="round"/>
            <v:imagedata o:title=""/>
            <o:lock v:ext="edit"/>
            <v:textbox inset="1.30175mm,14.17pt,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cs="微软雅黑"/>
                      <w:sz w:val="20"/>
                      <w:szCs w:val="20"/>
                      <w:lang w:eastAsia="zh-CN"/>
                    </w:rPr>
                    <w:t>信息录入不全或信息录入有误</w:t>
                  </w:r>
                  <w:r>
                    <w:rPr>
                      <w:rFonts w:hint="eastAsia" w:ascii="微软雅黑" w:hAnsi="微软雅黑" w:eastAsia="微软雅黑" w:cs="微软雅黑"/>
                      <w:sz w:val="20"/>
                      <w:szCs w:val="20"/>
                      <w:lang w:eastAsia="zh-CN"/>
                    </w:rPr>
                    <w:t>。</w:t>
                  </w:r>
                </w:p>
              </w:txbxContent>
            </v:textbox>
          </v:shape>
        </w:pict>
      </w:r>
      <w:r>
        <w:pict>
          <v:shape id="_x0000_s1087" o:spid="_x0000_s1087" o:spt="202" type="#_x0000_t202" style="position:absolute;left:0pt;margin-left:240.45pt;margin-top:201.1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088" o:spid="_x0000_s1088" o:spt="116" type="#_x0000_t116" style="position:absolute;left:0pt;margin-left:95.85pt;margin-top:417.1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w:t>
                  </w:r>
                  <w:r>
                    <w:rPr>
                      <w:rFonts w:hint="eastAsia" w:ascii="微软雅黑" w:hAnsi="微软雅黑" w:cs="微软雅黑"/>
                      <w:sz w:val="20"/>
                      <w:szCs w:val="20"/>
                      <w:lang w:val="en-US" w:eastAsia="zh-CN"/>
                    </w:rPr>
                    <w:t>业务办结。</w:t>
                  </w:r>
                </w:p>
              </w:txbxContent>
            </v:textbox>
          </v:shape>
        </w:pict>
      </w:r>
      <w:r>
        <w:rPr>
          <w:rFonts w:hint="eastAsia" w:ascii="仿宋_GB2312" w:hAnsi="仿宋_GB2312" w:eastAsia="仿宋_GB2312" w:cs="仿宋_GB2312"/>
        </w:rPr>
        <w:pict>
          <v:shape id="_x0000_s1089" o:spid="_x0000_s1089" o:spt="109" type="#_x0000_t109" style="position:absolute;left:0pt;margin-left:89.55pt;margin-top:307.9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w:t>
                  </w:r>
                  <w:r>
                    <w:rPr>
                      <w:rFonts w:hint="eastAsia" w:ascii="微软雅黑" w:hAnsi="微软雅黑" w:cs="微软雅黑"/>
                      <w:sz w:val="20"/>
                      <w:szCs w:val="20"/>
                      <w:lang w:eastAsia="zh-CN"/>
                    </w:rPr>
                    <w:t>审核通过录入系统</w:t>
                  </w:r>
                  <w:r>
                    <w:rPr>
                      <w:rFonts w:hint="eastAsia" w:ascii="微软雅黑" w:hAnsi="微软雅黑" w:eastAsia="微软雅黑" w:cs="微软雅黑"/>
                      <w:sz w:val="20"/>
                      <w:szCs w:val="20"/>
                      <w:lang w:eastAsia="zh-CN"/>
                    </w:rPr>
                    <w:t>。</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r>
        <w:rPr>
          <w:sz w:val="20"/>
        </w:rPr>
        <w:pict>
          <v:shape id="_x0000_s1090" o:spid="_x0000_s1090" o:spt="32" type="#_x0000_t32" style="position:absolute;left:0pt;flip:x;margin-left:167.35pt;margin-top:4.85pt;height:39pt;width:0.05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091" o:spid="_x0000_s1091" o:spt="33" type="#_x0000_t33" style="position:absolute;left:0pt;flip:y;margin-left:257.1pt;margin-top:19.75pt;height:99.4pt;width:77.8pt;rotation:5898240f;z-index:251660288;mso-width-relative:page;mso-height-relative:page;" filled="f" stroked="t" coordsize="21600,21600">
            <v:path arrowok="t"/>
            <v:fill on="f" focussize="0,0"/>
            <v:stroke joinstyle="miter" endarrow="block" endarrowlength="long"/>
            <v:imagedata o:title=""/>
            <o:lock v:ext="edit"/>
          </v:shape>
        </w:pict>
      </w:r>
    </w:p>
    <w:p>
      <w:pPr>
        <w:bidi w:val="0"/>
        <w:rPr>
          <w:rFonts w:hint="eastAsia"/>
          <w:lang w:val="en-US" w:eastAsia="zh-CN"/>
        </w:rPr>
      </w:pPr>
      <w:r>
        <w:pict>
          <v:shape id="_x0000_s1092" o:spid="_x0000_s1092" o:spt="202" type="#_x0000_t202" style="position:absolute;left:0pt;margin-left:356.9pt;margin-top:12.35pt;height:78.5pt;width:28.2pt;z-index:251660288;mso-width-relative:page;mso-height-relative:page;" fillcolor="#FFFFFF" filled="t" stroked="t" coordsize="21600,21600">
            <v:path/>
            <v:fill on="t" focussize="0,0"/>
            <v:stroke color="#FFFFFF"/>
            <v:imagedata o:title=""/>
            <o:lock v:ext="edit"/>
            <v:textbox inset="0mm,0mm,0mm,0mm" style="layout-flow:vertical-ideographic;">
              <w:txbxContent>
                <w:p>
                  <w:pPr>
                    <w:rPr>
                      <w:rFonts w:hint="eastAsia" w:eastAsia="微软雅黑"/>
                      <w:lang w:eastAsia="zh-CN"/>
                    </w:rPr>
                  </w:pPr>
                  <w:r>
                    <w:rPr>
                      <w:rFonts w:hint="eastAsia"/>
                      <w:lang w:eastAsia="zh-CN"/>
                    </w:rPr>
                    <w:t>补录、更正信息</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093" o:spid="_x0000_s1093" o:spt="32" type="#_x0000_t32" style="position:absolute;left:0pt;margin-left:167.35pt;margin-top:2.2pt;height:38.45pt;width:0.7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pict>
          <v:shape id="_x0000_s1094" o:spid="_x0000_s1094" o:spt="202" type="#_x0000_t202" style="position:absolute;left:0pt;margin-left:177.65pt;margin-top:1.75pt;height:28.2pt;width:38.35pt;z-index:251660288;mso-width-relative:page;mso-height-relative:page;" fillcolor="#FFFFFF" filled="t" stroked="t" coordsize="21600,21600">
            <v:path/>
            <v:fill on="t" focussize="0,0"/>
            <v:stroke color="#FFFFFF"/>
            <v:imagedata o:title=""/>
            <o:lock v:ext="edit"/>
            <v:textbox>
              <w:txbxContent>
                <w:p>
                  <w:pPr>
                    <w:rPr>
                      <w:rFonts w:hint="eastAsia" w:eastAsia="微软雅黑"/>
                      <w:lang w:eastAsia="zh-CN"/>
                    </w:rPr>
                  </w:pPr>
                  <w:r>
                    <w:rPr>
                      <w:rFonts w:hint="eastAsia"/>
                      <w:lang w:eastAsia="zh-CN"/>
                    </w:rPr>
                    <w:t>是</w:t>
                  </w:r>
                </w:p>
              </w:txbxContent>
            </v:textbox>
          </v:shape>
        </w:pict>
      </w:r>
      <w:r>
        <w:rPr>
          <w:sz w:val="20"/>
        </w:rPr>
        <w:pict>
          <v:shape id="_x0000_s1095" o:spid="_x0000_s1095" o:spt="32" type="#_x0000_t32" style="position:absolute;left:0pt;margin-left:168.05pt;margin-top:2.45pt;height:40.25pt;width:0.75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0"/>
        </w:rPr>
        <w:pict>
          <v:shape id="_x0000_s1096" o:spid="_x0000_s1096" o:spt="32" type="#_x0000_t32" style="position:absolute;left:0pt;flip:x;margin-left:168.7pt;margin-top:1.05pt;height:41.65pt;width:0.1pt;z-index:251660288;mso-width-relative:page;mso-height-relative:page;" filled="f" stroked="t" coordsize="21600,21600">
            <v:path arrowok="t"/>
            <v:fill on="f" focussize="0,0"/>
            <v:stroke endarrow="block" endarrowlength="long"/>
            <v:imagedata o:title=""/>
            <o:lock v:ext="edit"/>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color w:val="000000"/>
          <w:szCs w:val="21"/>
        </w:rPr>
      </w:pPr>
      <w:r>
        <w:br w:type="page"/>
      </w:r>
      <w:r>
        <w:rPr>
          <w:rFonts w:hint="eastAsia" w:ascii="方正小标宋_GBK" w:hAnsi="方正小标宋_GBK" w:eastAsia="方正小标宋_GBK" w:cs="方正小标宋_GBK"/>
          <w:sz w:val="32"/>
          <w:szCs w:val="32"/>
          <w:lang w:eastAsia="zh-CN"/>
        </w:rPr>
        <w:t>附录</w:t>
      </w:r>
      <w:r>
        <w:rPr>
          <w:rFonts w:hint="eastAsia" w:ascii="方正小标宋_GBK" w:hAnsi="方正小标宋_GBK" w:eastAsia="方正小标宋_GBK" w:cs="方正小标宋_GBK"/>
          <w:sz w:val="32"/>
          <w:szCs w:val="32"/>
          <w:lang w:val="en-US" w:eastAsia="zh-CN"/>
        </w:rPr>
        <w:t>5：</w:t>
      </w:r>
      <w:r>
        <w:rPr>
          <w:rFonts w:hint="eastAsia" w:ascii="方正小标宋_GBK" w:hAnsi="方正小标宋_GBK" w:eastAsia="方正小标宋_GBK" w:cs="方正小标宋_GBK"/>
          <w:sz w:val="32"/>
          <w:szCs w:val="32"/>
          <w:lang w:eastAsia="zh-CN"/>
        </w:rPr>
        <w:t>相关申请材料示范文本</w:t>
      </w:r>
      <w:r>
        <w:rPr>
          <w:rFonts w:hint="eastAsia"/>
          <w:color w:val="000000"/>
          <w:szCs w:val="21"/>
        </w:rPr>
        <w:pict>
          <v:shape id="_x0000_i1025" o:spt="75" type="#_x0000_t75" style="height:615.7pt;width:415.2pt;" filled="f" o:preferrelative="t" stroked="f" coordsize="21600,21600">
            <v:path/>
            <v:fill on="f" focussize="0,0"/>
            <v:stroke on="f"/>
            <v:imagedata r:id="rId5" o:title=""/>
            <o:lock v:ext="edit" aspectratio="t"/>
            <w10:wrap type="none"/>
            <w10:anchorlock/>
          </v:shape>
        </w:pict>
      </w:r>
    </w:p>
    <w:p>
      <w:pPr>
        <w:autoSpaceDE w:val="0"/>
        <w:ind w:firstLine="420" w:firstLineChars="200"/>
        <w:rPr>
          <w:rFonts w:hint="eastAsia"/>
          <w:color w:val="000000"/>
          <w:szCs w:val="21"/>
        </w:rPr>
      </w:pPr>
    </w:p>
    <w:p>
      <w:pPr>
        <w:autoSpaceDE w:val="0"/>
        <w:ind w:firstLine="420" w:firstLineChars="200"/>
        <w:rPr>
          <w:rFonts w:hint="eastAsia"/>
          <w:color w:val="000000"/>
          <w:szCs w:val="21"/>
        </w:rPr>
      </w:pPr>
    </w:p>
    <w:p>
      <w:pPr>
        <w:autoSpaceDE w:val="0"/>
        <w:rPr>
          <w:rFonts w:hint="eastAsia"/>
          <w:color w:val="000000"/>
          <w:szCs w:val="21"/>
        </w:rPr>
      </w:pPr>
    </w:p>
    <w:p>
      <w:pPr>
        <w:jc w:val="left"/>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附录</w:t>
      </w:r>
      <w:r>
        <w:rPr>
          <w:rFonts w:hint="eastAsia" w:ascii="方正小标宋_GBK" w:hAnsi="方正小标宋_GBK" w:eastAsia="方正小标宋_GBK" w:cs="方正小标宋_GBK"/>
          <w:sz w:val="32"/>
          <w:szCs w:val="32"/>
          <w:lang w:val="en-US" w:eastAsia="zh-CN"/>
        </w:rPr>
        <w:t>6：</w:t>
      </w:r>
      <w:r>
        <w:rPr>
          <w:rFonts w:hint="eastAsia" w:ascii="方正小标宋_GBK" w:hAnsi="方正小标宋_GBK" w:eastAsia="方正小标宋_GBK" w:cs="方正小标宋_GBK"/>
          <w:sz w:val="32"/>
          <w:szCs w:val="32"/>
          <w:lang w:eastAsia="zh-CN"/>
        </w:rPr>
        <w:t>常见问题解答</w:t>
      </w:r>
    </w:p>
    <w:p>
      <w:pPr>
        <w:spacing w:line="360" w:lineRule="auto"/>
        <w:ind w:firstLine="643" w:firstLineChars="200"/>
        <w:rPr>
          <w:b/>
          <w:bCs/>
          <w:color w:val="000000"/>
          <w:sz w:val="32"/>
          <w:szCs w:val="32"/>
        </w:rPr>
      </w:pPr>
      <w:r>
        <w:rPr>
          <w:rFonts w:hint="eastAsia"/>
          <w:b/>
          <w:bCs/>
          <w:color w:val="000000"/>
          <w:sz w:val="32"/>
          <w:szCs w:val="32"/>
        </w:rPr>
        <w:t>身份证明是指：</w:t>
      </w:r>
    </w:p>
    <w:p>
      <w:pPr>
        <w:spacing w:line="360" w:lineRule="auto"/>
        <w:ind w:firstLine="640" w:firstLineChars="200"/>
        <w:rPr>
          <w:color w:val="000000"/>
          <w:sz w:val="32"/>
          <w:szCs w:val="32"/>
        </w:rPr>
      </w:pPr>
      <w:r>
        <w:rPr>
          <w:color w:val="000000"/>
          <w:sz w:val="32"/>
          <w:szCs w:val="32"/>
        </w:rPr>
        <w:t>1.</w:t>
      </w:r>
      <w:r>
        <w:rPr>
          <w:rFonts w:hint="eastAsia"/>
          <w:color w:val="000000"/>
          <w:sz w:val="32"/>
          <w:szCs w:val="32"/>
        </w:rPr>
        <w:t>机关、企业、事业单位、社会团体的身份证明，是该单位的《组织机构代码证书》、加盖单位公章的委托书和被委托人的身份证明。机动车所有人为单位的内设机构，本身不具备领取《组织机构代码证书》条件的，可以使用上级单位的《组织机构代码证书》作为机动车所有人的身份证明。上述单位已注销、撤销或者破产，其机动车需要办理变更登记、转移登记、解除抵押登记、注销登记、解除质押备案、申领机动车登记证书和补、换领机动车登记证书、号牌、行驶证的，已注销的企业的身份证明，是工商行政管理部门出具的注销证明。已撤销的机关、事业单位、社会团体的身份证明，是其上级主管机关出具的有关证明。已破产的企业的身份证明，是依法成立的财产清算机构出具的有关证明；</w:t>
      </w:r>
    </w:p>
    <w:p>
      <w:pPr>
        <w:spacing w:line="360" w:lineRule="auto"/>
        <w:ind w:firstLine="640" w:firstLineChars="200"/>
        <w:rPr>
          <w:color w:val="000000"/>
          <w:sz w:val="32"/>
          <w:szCs w:val="32"/>
        </w:rPr>
      </w:pPr>
      <w:r>
        <w:rPr>
          <w:color w:val="000000"/>
          <w:sz w:val="32"/>
          <w:szCs w:val="32"/>
        </w:rPr>
        <w:t>2.</w:t>
      </w:r>
      <w:r>
        <w:rPr>
          <w:rFonts w:hint="eastAsia"/>
          <w:color w:val="000000"/>
          <w:sz w:val="32"/>
          <w:szCs w:val="32"/>
        </w:rPr>
        <w:t>外国驻华使馆、领馆和外国驻华办事机构、国际组织驻华代表机构的身份证明，是该使馆、领馆或者该办事机构、代表机构出具的证明；</w:t>
      </w:r>
    </w:p>
    <w:p>
      <w:pPr>
        <w:spacing w:line="360" w:lineRule="auto"/>
        <w:ind w:firstLine="640" w:firstLineChars="200"/>
        <w:rPr>
          <w:color w:val="000000"/>
          <w:sz w:val="32"/>
          <w:szCs w:val="32"/>
        </w:rPr>
      </w:pPr>
      <w:r>
        <w:rPr>
          <w:color w:val="000000"/>
          <w:sz w:val="32"/>
          <w:szCs w:val="32"/>
        </w:rPr>
        <w:t>3.</w:t>
      </w:r>
      <w:r>
        <w:rPr>
          <w:rFonts w:hint="eastAsia"/>
          <w:color w:val="000000"/>
          <w:sz w:val="32"/>
          <w:szCs w:val="32"/>
        </w:rPr>
        <w:t>居民的身份证明，是《居民身份证》或者《临时居民身份证》。在暂住地居住的内地居民，其身份证明是《居民身份证》或者《临时居民身份证》，以及公安机关核发的居住、暂住证明；</w:t>
      </w:r>
    </w:p>
    <w:p>
      <w:pPr>
        <w:spacing w:line="360" w:lineRule="auto"/>
        <w:ind w:firstLine="640" w:firstLineChars="200"/>
        <w:rPr>
          <w:color w:val="000000"/>
          <w:sz w:val="32"/>
          <w:szCs w:val="32"/>
        </w:rPr>
      </w:pPr>
      <w:r>
        <w:rPr>
          <w:color w:val="000000"/>
          <w:sz w:val="32"/>
          <w:szCs w:val="32"/>
        </w:rPr>
        <w:t>4.</w:t>
      </w:r>
      <w:r>
        <w:rPr>
          <w:rFonts w:hint="eastAsia"/>
          <w:color w:val="000000"/>
          <w:sz w:val="32"/>
          <w:szCs w:val="32"/>
        </w:rPr>
        <w:t>军人（含武警）的身份证明，是《居民身份证》或者《临时居民身份证》。在未办理《居民身份证》前，是指军队有关部门核发的《军官证》、《文职干部证》、《士兵证》、《离休证》、《退休证》等有效军人身份证件，以及其所在的团级以上单位出具的本人住所证明；</w:t>
      </w:r>
    </w:p>
    <w:p>
      <w:pPr>
        <w:spacing w:line="360" w:lineRule="auto"/>
        <w:ind w:firstLine="640" w:firstLineChars="200"/>
        <w:rPr>
          <w:color w:val="000000"/>
          <w:sz w:val="32"/>
          <w:szCs w:val="32"/>
        </w:rPr>
      </w:pPr>
      <w:r>
        <w:rPr>
          <w:color w:val="000000"/>
          <w:sz w:val="32"/>
          <w:szCs w:val="32"/>
        </w:rPr>
        <w:t>5.</w:t>
      </w:r>
      <w:r>
        <w:rPr>
          <w:rFonts w:hint="eastAsia"/>
          <w:color w:val="000000"/>
          <w:sz w:val="32"/>
          <w:szCs w:val="32"/>
        </w:rPr>
        <w:t>香港、澳门特别行政区居民的身份证明，是其入境时所持有的《港澳居民来往内地通行证》或者《港澳同胞回乡证》、香港、澳门特别行政区《居民身份证》和公安机关核发的居住、暂住证明；</w:t>
      </w:r>
    </w:p>
    <w:p>
      <w:pPr>
        <w:spacing w:line="360" w:lineRule="auto"/>
        <w:ind w:firstLine="640" w:firstLineChars="200"/>
        <w:rPr>
          <w:color w:val="000000"/>
          <w:sz w:val="32"/>
          <w:szCs w:val="32"/>
        </w:rPr>
      </w:pPr>
      <w:r>
        <w:rPr>
          <w:color w:val="000000"/>
          <w:sz w:val="32"/>
          <w:szCs w:val="32"/>
        </w:rPr>
        <w:t>6.</w:t>
      </w:r>
      <w:r>
        <w:rPr>
          <w:rFonts w:hint="eastAsia"/>
          <w:color w:val="000000"/>
          <w:sz w:val="32"/>
          <w:szCs w:val="32"/>
        </w:rPr>
        <w:t>台湾地区居民的身份证明，是其所持有的有效期六个月以上的公安机关核发的《台湾居民来往大陆通行证》或者外交部核发的《中华人民共和国旅行证》和公安机关核发的居住、暂住证明；</w:t>
      </w:r>
    </w:p>
    <w:p>
      <w:pPr>
        <w:spacing w:line="360" w:lineRule="auto"/>
        <w:ind w:firstLine="640" w:firstLineChars="200"/>
        <w:rPr>
          <w:color w:val="000000"/>
          <w:sz w:val="32"/>
          <w:szCs w:val="32"/>
        </w:rPr>
      </w:pPr>
      <w:r>
        <w:rPr>
          <w:color w:val="000000"/>
          <w:sz w:val="32"/>
          <w:szCs w:val="32"/>
        </w:rPr>
        <w:t>7.</w:t>
      </w:r>
      <w:r>
        <w:rPr>
          <w:rFonts w:hint="eastAsia"/>
          <w:color w:val="000000"/>
          <w:sz w:val="32"/>
          <w:szCs w:val="32"/>
        </w:rPr>
        <w:t>华侨的身份证明，是《中华人民共和国护照》和公安机关核发的居住、暂住证明；</w:t>
      </w:r>
    </w:p>
    <w:p>
      <w:pPr>
        <w:spacing w:line="360" w:lineRule="auto"/>
        <w:ind w:firstLine="640" w:firstLineChars="200"/>
        <w:rPr>
          <w:color w:val="000000"/>
          <w:sz w:val="32"/>
          <w:szCs w:val="32"/>
        </w:rPr>
      </w:pPr>
      <w:r>
        <w:rPr>
          <w:color w:val="000000"/>
          <w:sz w:val="32"/>
          <w:szCs w:val="32"/>
        </w:rPr>
        <w:t>8.</w:t>
      </w:r>
      <w:r>
        <w:rPr>
          <w:rFonts w:hint="eastAsia"/>
          <w:color w:val="000000"/>
          <w:sz w:val="32"/>
          <w:szCs w:val="32"/>
        </w:rPr>
        <w:t>外国人的身份证明，是其入境时所持有的护照或者其他旅行证件、居（停）留期为六个月以上的有效签证或者居留许可，以及公安机关出具的住宿登记证明；</w:t>
      </w:r>
    </w:p>
    <w:p>
      <w:pPr>
        <w:spacing w:line="360" w:lineRule="auto"/>
        <w:ind w:firstLine="640" w:firstLineChars="200"/>
        <w:rPr>
          <w:color w:val="000000"/>
          <w:sz w:val="32"/>
          <w:szCs w:val="32"/>
        </w:rPr>
      </w:pPr>
      <w:r>
        <w:rPr>
          <w:color w:val="000000"/>
          <w:sz w:val="32"/>
          <w:szCs w:val="32"/>
        </w:rPr>
        <w:t>9.</w:t>
      </w:r>
      <w:r>
        <w:rPr>
          <w:rFonts w:hint="eastAsia"/>
          <w:color w:val="000000"/>
          <w:sz w:val="32"/>
          <w:szCs w:val="32"/>
        </w:rPr>
        <w:t>外国驻华使馆、领馆人员、国际组织驻华代表机构人员的身份证明，是外交部核发的有效身份证件。</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decimal"/>
      <w:suff w:val="nothing"/>
      <w:lvlText w:val="%1、"/>
      <w:lvlJc w:val="left"/>
    </w:lvl>
  </w:abstractNum>
  <w:abstractNum w:abstractNumId="1">
    <w:nsid w:val="0053208E"/>
    <w:multiLevelType w:val="singleLevel"/>
    <w:tmpl w:val="0053208E"/>
    <w:lvl w:ilvl="0" w:tentative="0">
      <w:start w:val="9"/>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5C866455"/>
    <w:rsid w:val="5F9F43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30"/>
        <o:r id="V:Rule3" type="connector" idref="#_x0000_s1033"/>
        <o:r id="V:Rule4" type="connector" idref="#_x0000_s1034"/>
        <o:r id="V:Rule5" type="connector" idref="#_x0000_s1035"/>
        <o:r id="V:Rule6" type="connector" idref="#_x0000_s1038"/>
        <o:r id="V:Rule7" type="connector" idref="#_x0000_s1040"/>
        <o:r id="V:Rule8" type="connector" idref="#_x0000_s1042"/>
        <o:r id="V:Rule9" type="connector" idref="#_x0000_s1045"/>
        <o:r id="V:Rule10" type="callout" idref="#_x0000_s1048"/>
        <o:r id="V:Rule11" type="connector" idref="#_x0000_s1049"/>
        <o:r id="V:Rule12" type="connector" idref="#_x0000_s1050"/>
        <o:r id="V:Rule13" type="connector" idref="#_x0000_s1055"/>
        <o:r id="V:Rule14" type="connector" idref="#_x0000_s1056"/>
        <o:r id="V:Rule15" type="connector" idref="#_x0000_s1059"/>
        <o:r id="V:Rule16" type="connector" idref="#_x0000_s1062"/>
        <o:r id="V:Rule17" type="connector" idref="#_x0000_s1063"/>
        <o:r id="V:Rule18" type="connector" idref="#_x0000_s1066"/>
        <o:r id="V:Rule19" type="callout" idref="#_x0000_s1068"/>
        <o:r id="V:Rule20" type="connector" idref="#_x0000_s1069"/>
        <o:r id="V:Rule21" type="connector" idref="#_x0000_s1070"/>
        <o:r id="V:Rule22" type="connector" idref="#_x0000_s1080"/>
        <o:r id="V:Rule23" type="connector" idref="#_x0000_s1081"/>
        <o:r id="V:Rule24" type="connector" idref="#_x0000_s1083"/>
        <o:r id="V:Rule25" type="connector" idref="#_x0000_s1085"/>
        <o:r id="V:Rule26" type="connector" idref="#_x0000_s1090"/>
        <o:r id="V:Rule27" type="connector" idref="#_x0000_s1091"/>
        <o:r id="V:Rule28" type="connector" idref="#_x0000_s1093"/>
        <o:r id="V:Rule29" type="connector" idref="#_x0000_s1095"/>
        <o:r id="V:Rule30" type="connector" idref="#_x0000_s109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CellMar>
        <w:top w:w="0" w:type="dxa"/>
        <w:left w:w="108" w:type="dxa"/>
        <w:bottom w:w="0" w:type="dxa"/>
        <w:right w:w="108" w:type="dxa"/>
      </w:tblCellMar>
    </w:tblPr>
  </w:style>
  <w:style w:type="paragraph" w:customStyle="1" w:styleId="4">
    <w:name w:val="标题 11"/>
    <w:basedOn w:val="1"/>
    <w:next w:val="1"/>
    <w:link w:val="14"/>
    <w:qFormat/>
    <w:uiPriority w:val="0"/>
    <w:pPr>
      <w:keepNext/>
      <w:keepLines/>
      <w:ind w:firstLine="200" w:firstLineChars="200"/>
      <w:outlineLvl w:val="0"/>
    </w:pPr>
    <w:rPr>
      <w:rFonts w:eastAsia="黑体"/>
      <w:bCs/>
      <w:kern w:val="44"/>
      <w:sz w:val="32"/>
      <w:szCs w:val="44"/>
    </w:rPr>
  </w:style>
  <w:style w:type="paragraph" w:customStyle="1" w:styleId="5">
    <w:name w:val="标题 21"/>
    <w:basedOn w:val="1"/>
    <w:next w:val="1"/>
    <w:link w:val="11"/>
    <w:qFormat/>
    <w:uiPriority w:val="9"/>
    <w:pPr>
      <w:keepNext/>
      <w:keepLines/>
      <w:ind w:firstLine="200" w:firstLineChars="200"/>
      <w:outlineLvl w:val="1"/>
    </w:pPr>
    <w:rPr>
      <w:rFonts w:ascii="Cambria" w:hAnsi="Cambria" w:eastAsia="楷体"/>
      <w:b/>
      <w:bCs/>
      <w:kern w:val="0"/>
      <w:sz w:val="32"/>
      <w:szCs w:val="32"/>
    </w:rPr>
  </w:style>
  <w:style w:type="paragraph" w:customStyle="1" w:styleId="6">
    <w:name w:val="标题 31"/>
    <w:basedOn w:val="1"/>
    <w:next w:val="1"/>
    <w:link w:val="20"/>
    <w:qFormat/>
    <w:uiPriority w:val="9"/>
    <w:pPr>
      <w:keepNext/>
      <w:keepLines/>
      <w:spacing w:before="260" w:after="260" w:line="416" w:lineRule="auto"/>
      <w:outlineLvl w:val="2"/>
    </w:pPr>
    <w:rPr>
      <w:b/>
      <w:bCs/>
      <w:kern w:val="0"/>
      <w:sz w:val="32"/>
      <w:szCs w:val="32"/>
    </w:rPr>
  </w:style>
  <w:style w:type="character" w:customStyle="1" w:styleId="7">
    <w:name w:val="默认段落字体1"/>
    <w:unhideWhenUsed/>
    <w:qFormat/>
    <w:uiPriority w:val="1"/>
  </w:style>
  <w:style w:type="table" w:customStyle="1" w:styleId="8">
    <w:name w:val="普通表格1"/>
    <w:unhideWhenUsed/>
    <w:uiPriority w:val="99"/>
    <w:tblPr>
      <w:tblCellMar>
        <w:top w:w="0" w:type="dxa"/>
        <w:left w:w="108" w:type="dxa"/>
        <w:bottom w:w="0" w:type="dxa"/>
        <w:right w:w="108" w:type="dxa"/>
      </w:tblCellMar>
    </w:tblPr>
  </w:style>
  <w:style w:type="character" w:customStyle="1" w:styleId="9">
    <w:name w:val="超链接1"/>
    <w:uiPriority w:val="0"/>
    <w:rPr>
      <w:rFonts w:cs="Times New Roman"/>
      <w:color w:val="0000FF"/>
      <w:u w:val="none"/>
    </w:rPr>
  </w:style>
  <w:style w:type="character" w:customStyle="1" w:styleId="10">
    <w:name w:val="黑体五号 Char"/>
    <w:uiPriority w:val="0"/>
    <w:rPr>
      <w:rFonts w:ascii="黑体" w:hAnsi="黑体" w:eastAsia="黑体"/>
      <w:kern w:val="2"/>
      <w:sz w:val="21"/>
      <w:szCs w:val="22"/>
    </w:rPr>
  </w:style>
  <w:style w:type="character" w:customStyle="1" w:styleId="11">
    <w:name w:val="标题 2 Char"/>
    <w:link w:val="5"/>
    <w:semiHidden/>
    <w:uiPriority w:val="9"/>
    <w:rPr>
      <w:rFonts w:ascii="Cambria" w:hAnsi="Cambria" w:eastAsia="楷体" w:cs="Times New Roman"/>
      <w:b/>
      <w:bCs/>
      <w:sz w:val="32"/>
      <w:szCs w:val="32"/>
    </w:rPr>
  </w:style>
  <w:style w:type="character" w:customStyle="1" w:styleId="12">
    <w:name w:val="正文新 Char"/>
    <w:uiPriority w:val="0"/>
    <w:rPr>
      <w:rFonts w:ascii="楷体_GB2312" w:hAnsi="Times New Roman" w:eastAsia="仿宋_GB2312"/>
      <w:sz w:val="32"/>
      <w:szCs w:val="32"/>
    </w:rPr>
  </w:style>
  <w:style w:type="character" w:customStyle="1" w:styleId="13">
    <w:name w:val="正文1 Char"/>
    <w:uiPriority w:val="0"/>
    <w:rPr>
      <w:rFonts w:ascii="仿宋_GB2312" w:hAnsi="仿宋_GB2312" w:eastAsia="仿宋_GB2312" w:cs="仿宋_GB2312"/>
      <w:sz w:val="32"/>
      <w:szCs w:val="32"/>
    </w:rPr>
  </w:style>
  <w:style w:type="character" w:customStyle="1" w:styleId="14">
    <w:name w:val="标题 1 Char"/>
    <w:link w:val="4"/>
    <w:uiPriority w:val="0"/>
    <w:rPr>
      <w:rFonts w:eastAsia="黑体"/>
      <w:bCs/>
      <w:kern w:val="44"/>
      <w:sz w:val="32"/>
      <w:szCs w:val="44"/>
    </w:rPr>
  </w:style>
  <w:style w:type="character" w:customStyle="1" w:styleId="15">
    <w:name w:val="标题 Char"/>
    <w:uiPriority w:val="0"/>
    <w:rPr>
      <w:rFonts w:ascii="Cambria" w:hAnsi="Cambria" w:eastAsia="方正小标宋简体" w:cs="Times New Roman"/>
      <w:b/>
      <w:bCs/>
      <w:sz w:val="44"/>
      <w:szCs w:val="44"/>
    </w:rPr>
  </w:style>
  <w:style w:type="character" w:customStyle="1" w:styleId="16">
    <w:name w:val="段落标题2 Char"/>
    <w:uiPriority w:val="0"/>
    <w:rPr>
      <w:rFonts w:ascii="华文楷体" w:hAnsi="华文楷体" w:eastAsia="楷体_GB2312" w:cs="仿宋_GB2312"/>
      <w:bCs/>
      <w:sz w:val="32"/>
      <w:szCs w:val="32"/>
    </w:rPr>
  </w:style>
  <w:style w:type="character" w:customStyle="1" w:styleId="17">
    <w:name w:val="页眉 Char"/>
    <w:uiPriority w:val="99"/>
    <w:rPr>
      <w:kern w:val="2"/>
      <w:sz w:val="18"/>
      <w:szCs w:val="18"/>
    </w:rPr>
  </w:style>
  <w:style w:type="character" w:customStyle="1" w:styleId="18">
    <w:name w:val="页脚 Char"/>
    <w:uiPriority w:val="99"/>
    <w:rPr>
      <w:kern w:val="2"/>
      <w:sz w:val="18"/>
      <w:szCs w:val="18"/>
    </w:rPr>
  </w:style>
  <w:style w:type="character" w:customStyle="1" w:styleId="19">
    <w:name w:val="段 Char"/>
    <w:locked/>
    <w:uiPriority w:val="0"/>
    <w:rPr>
      <w:rFonts w:ascii="宋体" w:hAnsi="Times New Roman"/>
      <w:kern w:val="2"/>
      <w:sz w:val="21"/>
      <w:szCs w:val="22"/>
      <w:lang w:val="en-US" w:eastAsia="zh-CN" w:bidi="ar-SA"/>
    </w:rPr>
  </w:style>
  <w:style w:type="character" w:customStyle="1" w:styleId="20">
    <w:name w:val="标题 3 Char"/>
    <w:link w:val="6"/>
    <w:semiHidden/>
    <w:uiPriority w:val="9"/>
    <w:rPr>
      <w:b/>
      <w:bCs/>
      <w:sz w:val="32"/>
      <w:szCs w:val="32"/>
    </w:rPr>
  </w:style>
  <w:style w:type="character" w:customStyle="1" w:styleId="21">
    <w:name w:val="段落标题1 Char"/>
    <w:uiPriority w:val="0"/>
    <w:rPr>
      <w:rFonts w:ascii="黑体" w:hAnsi="黑体" w:eastAsia="黑体" w:cs="Tahoma"/>
      <w:bCs/>
      <w:color w:val="333333"/>
      <w:kern w:val="0"/>
      <w:sz w:val="32"/>
      <w:szCs w:val="32"/>
    </w:rPr>
  </w:style>
  <w:style w:type="paragraph" w:customStyle="1" w:styleId="22">
    <w:name w:val="页脚1"/>
    <w:basedOn w:val="1"/>
    <w:unhideWhenUsed/>
    <w:uiPriority w:val="99"/>
    <w:pPr>
      <w:tabs>
        <w:tab w:val="center" w:pos="4153"/>
        <w:tab w:val="right" w:pos="8306"/>
      </w:tabs>
      <w:snapToGrid w:val="0"/>
      <w:jc w:val="left"/>
    </w:pPr>
    <w:rPr>
      <w:sz w:val="18"/>
      <w:szCs w:val="18"/>
    </w:rPr>
  </w:style>
  <w:style w:type="paragraph" w:customStyle="1" w:styleId="23">
    <w:name w:val="标题1"/>
    <w:basedOn w:val="1"/>
    <w:next w:val="1"/>
    <w:qFormat/>
    <w:uiPriority w:val="0"/>
    <w:pPr>
      <w:jc w:val="center"/>
      <w:outlineLvl w:val="0"/>
    </w:pPr>
    <w:rPr>
      <w:rFonts w:ascii="Cambria" w:hAnsi="Cambria" w:eastAsia="方正小标宋简体"/>
      <w:b/>
      <w:bCs/>
      <w:kern w:val="0"/>
      <w:sz w:val="44"/>
      <w:szCs w:val="44"/>
    </w:rPr>
  </w:style>
  <w:style w:type="paragraph" w:customStyle="1" w:styleId="24">
    <w:name w:val="页眉1"/>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5">
    <w:name w:val="普通(网站)1"/>
    <w:basedOn w:val="1"/>
    <w:uiPriority w:val="0"/>
    <w:pPr>
      <w:widowControl/>
      <w:jc w:val="left"/>
    </w:pPr>
    <w:rPr>
      <w:rFonts w:ascii="宋体" w:hAnsi="宋体" w:cs="宋体"/>
      <w:kern w:val="0"/>
      <w:sz w:val="24"/>
      <w:szCs w:val="24"/>
    </w:rPr>
  </w:style>
  <w:style w:type="paragraph" w:customStyle="1" w:styleId="26">
    <w:name w:val="段落标题2"/>
    <w:basedOn w:val="6"/>
    <w:qFormat/>
    <w:uiPriority w:val="0"/>
    <w:pPr>
      <w:widowControl/>
      <w:overflowPunct w:val="0"/>
      <w:autoSpaceDE w:val="0"/>
      <w:autoSpaceDN w:val="0"/>
      <w:adjustRightInd w:val="0"/>
      <w:spacing w:before="0" w:after="0" w:line="240" w:lineRule="auto"/>
      <w:ind w:firstLine="200" w:firstLineChars="200"/>
    </w:pPr>
    <w:rPr>
      <w:rFonts w:ascii="华文楷体" w:hAnsi="华文楷体" w:eastAsia="楷体_GB2312"/>
      <w:b w:val="0"/>
    </w:rPr>
  </w:style>
  <w:style w:type="paragraph" w:customStyle="1" w:styleId="27">
    <w:name w:val="正文新"/>
    <w:basedOn w:val="1"/>
    <w:qFormat/>
    <w:uiPriority w:val="0"/>
    <w:pPr>
      <w:widowControl/>
      <w:overflowPunct w:val="0"/>
      <w:autoSpaceDE w:val="0"/>
      <w:autoSpaceDN w:val="0"/>
      <w:adjustRightInd w:val="0"/>
      <w:ind w:firstLine="640" w:firstLineChars="200"/>
    </w:pPr>
    <w:rPr>
      <w:rFonts w:ascii="楷体_GB2312" w:hAnsi="Times New Roman" w:eastAsia="仿宋_GB2312"/>
      <w:kern w:val="0"/>
      <w:sz w:val="32"/>
      <w:szCs w:val="32"/>
    </w:rPr>
  </w:style>
  <w:style w:type="paragraph" w:customStyle="1" w:styleId="28">
    <w:name w:val="正文1"/>
    <w:basedOn w:val="1"/>
    <w:qFormat/>
    <w:uiPriority w:val="0"/>
    <w:pPr>
      <w:ind w:firstLine="640" w:firstLineChars="200"/>
    </w:pPr>
    <w:rPr>
      <w:rFonts w:ascii="仿宋_GB2312" w:hAnsi="仿宋_GB2312" w:eastAsia="仿宋_GB2312"/>
      <w:kern w:val="0"/>
      <w:sz w:val="32"/>
      <w:szCs w:val="32"/>
    </w:rPr>
  </w:style>
  <w:style w:type="paragraph" w:customStyle="1" w:styleId="29">
    <w:name w:val="黑体五号"/>
    <w:basedOn w:val="1"/>
    <w:next w:val="1"/>
    <w:qFormat/>
    <w:uiPriority w:val="0"/>
    <w:pPr>
      <w:ind w:firstLine="420" w:firstLineChars="200"/>
    </w:pPr>
    <w:rPr>
      <w:rFonts w:ascii="黑体" w:hAnsi="黑体" w:eastAsia="黑体"/>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31">
    <w:name w:val="段落标题1"/>
    <w:basedOn w:val="5"/>
    <w:qFormat/>
    <w:uiPriority w:val="0"/>
    <w:pPr>
      <w:widowControl/>
      <w:overflowPunct w:val="0"/>
      <w:autoSpaceDE w:val="0"/>
      <w:autoSpaceDN w:val="0"/>
      <w:adjustRightInd w:val="0"/>
    </w:pPr>
    <w:rPr>
      <w:rFonts w:ascii="黑体" w:hAnsi="黑体" w:eastAsia="黑体"/>
      <w:b w:val="0"/>
      <w:color w:val="333333"/>
    </w:rPr>
  </w:style>
  <w:style w:type="table" w:customStyle="1" w:styleId="32">
    <w:name w:val="网格型1"/>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Exts>
</s:customData>
</file>

<file path=customXml/item2.xml><?xml version="1.0" encoding="utf-8"?>
<Properties xmlns:vt="http://schemas.openxmlformats.org/officeDocument/2006/docPropsVTypes" xmlns="http://schemas.openxmlformats.org/officeDocument/2006/extended-properties">
  <Template>Normal.dotm</Template>
  <Pages>9</Pages>
  <Words>305</Words>
  <Characters>1743</Characters>
  <Application>WPS Office_11.8.2.8875_F1E327BC-269C-435d-A152-05C5408002CA</Application>
  <DocSecurity>0</DocSecurity>
  <Lines>14</Lines>
  <Paragraphs>4</Paragraphs>
  <Company>Microsoft</Company>
  <CharactersWithSpaces>2044</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2052-11.8.2.8875</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事项编码:其他-02147-000                  </dc:title>
  <dc:creator>姜超</dc:creator>
  <cp:lastModifiedBy>刘长会</cp:lastModifiedBy>
  <cp:revision>7</cp:revision>
  <dcterms:created xsi:type="dcterms:W3CDTF">2017-06-14T07:06:00Z</dcterms:created>
  <dcterms:modified xsi:type="dcterms:W3CDTF">2020-10-12T17:57:22Z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fc869-3ba0-4798-aa2d-8fcafa16a961}">
  <ds:schemaRefs/>
</ds:datastoreItem>
</file>

<file path=customXml/itemProps3.xml><?xml version="1.0" encoding="utf-8"?>
<ds:datastoreItem xmlns:ds="http://schemas.openxmlformats.org/officeDocument/2006/customXml" ds:itemID="{77f29b66-76e3-42ec-9422-427415b168eb}">
  <ds:schemaRefs/>
</ds:datastoreItem>
</file>

<file path=customXml/itemProps4.xml><?xml version="1.0" encoding="utf-8"?>
<ds:datastoreItem xmlns:ds="http://schemas.openxmlformats.org/officeDocument/2006/customXml" ds:itemID="{f9ff8eb6-8a5b-4918-9796-7f33a42dcc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2838</Words>
  <Characters>3626</Characters>
  <Lines>14</Lines>
  <Paragraphs>4</Paragraphs>
  <TotalTime>0</TotalTime>
  <ScaleCrop>false</ScaleCrop>
  <LinksUpToDate>false</LinksUpToDate>
  <CharactersWithSpaces>3639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2017-06-14T07:06:00Z</dcterms:created>
  <dc:creator>姜超</dc:creator>
  <cp:lastModifiedBy>幻风姑息</cp:lastModifiedBy>
  <dcterms:modified xsi:type="dcterms:W3CDTF">2022-12-07T03:35:36Z</dcterms:modified>
  <dc:title>事项编码:其他-02147-000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630A27BA1A6A4E4E82A35B0FD559E722</vt:lpwstr>
  </property>
</Properties>
</file>