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kern w:val="3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36"/>
          <w:sz w:val="40"/>
          <w:szCs w:val="40"/>
        </w:rPr>
        <w:t>机动车抵押登记服务指南</w:t>
      </w:r>
    </w:p>
    <w:p>
      <w:pPr>
        <w:pStyle w:val="27"/>
        <w:spacing w:line="360" w:lineRule="auto"/>
        <w:rPr>
          <w:rFonts w:hint="eastAsia"/>
        </w:rPr>
      </w:pPr>
    </w:p>
    <w:p>
      <w:pPr>
        <w:pStyle w:val="27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一、适用范围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机动车所有人将机动车作为抵押物抵押的，应当向登记地车辆管理所申请抵押登记；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抵押权消灭的，应当向登记地车辆管理所申请解除抵押登记。</w:t>
      </w:r>
    </w:p>
    <w:p>
      <w:pPr>
        <w:pStyle w:val="27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二、事项审查类型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即审即办。</w:t>
      </w:r>
    </w:p>
    <w:p>
      <w:pPr>
        <w:pStyle w:val="27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三、审批依据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《机动车登记规定》第二十二条 机动车所有人将机动车作为抵押物抵押的，应当向登记地车辆管理所申请抵押登记；抵押权消灭的，应当向登记地车辆管理所申请解除抵押登记。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leftChars="20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受理机关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开发区、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各县市公安局交警大队车管所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（塔里木辖区此项业务由交警大队车辆管理部门受理）。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决定机关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开发区、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各县市公安局交警大队车管所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（塔里木辖区此项业务由交警大队车辆管理部门受理）。</w:t>
      </w:r>
    </w:p>
    <w:p>
      <w:pPr>
        <w:pStyle w:val="27"/>
        <w:spacing w:line="360" w:lineRule="auto"/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六、数量限制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>
      <w:pPr>
        <w:pStyle w:val="27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七、申请条件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机动车所有人将机动车作为抵押物抵押的。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抵押权消灭的。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八、禁止性要求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（一）有下列情形之一的，不予办理抵押登记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1.机动车所有人提交的证明、凭证无效的；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2.机动车达到国家规定的强制报废标准的；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3.机动车被人民法院、人民检察院、行政执法部门依法查封、扣押的；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4.机动车属于被盗抢的；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5.属于海关监管的机动车，海关未解除监管或者批准转让的。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（二）有下列情形之一的，不予办理解除抵押登记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1.对机动车所有人提交的证明、凭证无效的；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2.机动车被人民法院、人民检察院、行政执法部门依法查封、扣押的。</w:t>
      </w:r>
    </w:p>
    <w:p>
      <w:pPr>
        <w:pStyle w:val="27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九、申请材料目录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（一）抵押登记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1.《机动车抵押登记/质押备案申请表》原件（申请表中抵押权人/典当行签字模块需要加盖抵押权人/典当行公章）；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2.机动车所有人和抵押权人的身份证明原件；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3.机动车所有人和抵押权人依法订立的主合同和抵押合同原件；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4.机动车登记证书原件；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5.《委托书》及代理人身份证明原件（如由代理人申请）。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（二）解除抵押登记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1.《机动车抵押登记/质押备案申请表》原件（申请表中抵押权人/典当行签字模块需要加盖抵押权人/典当行公章）；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2.机动车所有人和抵押权人的身份证明原件；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3.机动车登记证书原件；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4.属于被人民法院调解、裁定、判决机动车解除抵押的，提供人民法院出具的已生效的《调解书》、《裁定书》或者《判决书》的原件及复印件以及相应的《协助执行通知书》原件；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5.《委托书》及代理人身份证明原件（如由代理人申请）。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十、申请接收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申请方式：现场申请；</w:t>
      </w:r>
    </w:p>
    <w:p>
      <w:pPr>
        <w:pStyle w:val="27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十一、办理基本流程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业务受理—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机动车登记证书。</w:t>
      </w:r>
    </w:p>
    <w:p>
      <w:pPr>
        <w:pStyle w:val="27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十二、办理方式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现场办理。</w:t>
      </w:r>
    </w:p>
    <w:p>
      <w:pPr>
        <w:pStyle w:val="27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十三、办结时限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受理后当场办结。</w:t>
      </w:r>
    </w:p>
    <w:p>
      <w:pPr>
        <w:pStyle w:val="27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十四、收费依据及标准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不收费。</w:t>
      </w:r>
    </w:p>
    <w:p>
      <w:pPr>
        <w:pStyle w:val="27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十五、办理结果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签注登记证书。</w:t>
      </w:r>
    </w:p>
    <w:p>
      <w:pPr>
        <w:pStyle w:val="27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十六、结果送达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当场送达。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十七、行政相对人权利和义务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申请人对本行政许可事项的办理结果有异议的，可依法申请行政复议或提起行政诉讼。</w:t>
      </w:r>
    </w:p>
    <w:p>
      <w:pPr>
        <w:spacing w:line="360" w:lineRule="auto"/>
        <w:ind w:firstLine="640" w:firstLineChars="200"/>
        <w:jc w:val="left"/>
        <w:rPr>
          <w:rFonts w:hint="eastAsia" w:ascii="黑体" w:hAnsi="仿宋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十八、咨询途径和办公地址</w:t>
      </w:r>
    </w:p>
    <w:tbl>
      <w:tblPr>
        <w:tblStyle w:val="30"/>
        <w:tblW w:w="8415" w:type="dxa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75"/>
        <w:gridCol w:w="1575"/>
        <w:gridCol w:w="4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县市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     1</w:t>
            </w:r>
          </w:p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库尔勒市</w:t>
            </w:r>
          </w:p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（含塔里木）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0996-8626536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库尔勒市开发区鼎兴路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218国道东300米处【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车管所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0996-2955699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库尔勒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新城区石化大道北侧74号小区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州机动车登记服务站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0996-2707888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库尔勒市开发区鼎兴路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218国道东300米处【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万方二手车交易市场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0996-2031519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库尔勒市铁克其路与延安路十字路口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市民中心服务大厅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0996-2108682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库尔勒市团结南路与机场路交汇处机场路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机动车登记服务站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库尔勒市文化路一小对面文化路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交通管理服务站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0996-6760009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库尔勒市龙山综合市场内大棚区06栋02号【龙洲服务站】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开发区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18449687777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库尔勒开发区北环路8号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顺欣交通服务站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焉耆县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0996-6022477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焉耆县城北三公里沙河工业园区荣达驾校院内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车管所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13779630086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焉耆县314国道旁焉耆县汽配城【民保机动车登记服务站】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13239855553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焉耆县314国道旁新通检测站院内【平保机动车登记服务站】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博湖县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0996-6626012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博湖县博湖镇南环路154号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【车管所】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和硕县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0996-5625825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和硕县特吾里克镇水磨街446号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和硕县公安局车管所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18799989955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和硕县水磨东街3号【中保机动车登记服务站】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和静县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0996-5022381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和静县巩乃斯北路富民小区斜对面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【车管所】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0996-5012905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和静县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天鹅路北路869号【政务服务中心】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1899025886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和静县巩乃斯路河北新村对面兴达监测站内【人保机动车服务站】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13070009996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和静县天鹅路西侧车城美居物流园C1栋一层7号【冠通汽车服务站】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0996-5021779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和静县天鹅湖路车城美居123号【龙骏车城服务站】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18209966680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和静县天鹅湖北路中石化北侧【巴州汇恒商贸机动车服务站】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13999194832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和静县天鹅路西侧车城美居物流园【巴州驰航汽车销售有限公司】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尉犁县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0996-4023331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尉犁县218国道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814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公里处交警大队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【车管所】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尉犁县和平东路5号小区AG15栋113、114号商铺【中保站点】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轮台县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0996-4685405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轮台县南环路交警大队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车管所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0996-4958888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轮台县314国道运管局以西300米【事兴修理厂】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0996-4691405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轮台县开发区磊金城入口向东500米【人保机动车服务站】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0996-4951239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轮台县314国道635公里800米处【聚恒汽车销售有限公司】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且末县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0996-7620558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且末县315国道1845公里处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【车管所】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0996-7622999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且末县592专线8公里处【鑫隆汽车用品服务有限公司】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若羌县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0996-7105577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若羌县楼兰路1127号交警大队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车管所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0996-7102800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若羌县胜利路422号【群众服务中心】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十九、监督投诉渠道</w:t>
      </w:r>
    </w:p>
    <w:tbl>
      <w:tblPr>
        <w:tblStyle w:val="30"/>
        <w:tblW w:w="8433" w:type="dxa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3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县市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监督投诉电话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库尔勒市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塔里木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）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0996-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8626528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开发区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0996-2629112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焉耆县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0996-6022477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博湖县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0996-6621966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和硕县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0996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5622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和静县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0996-5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022505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尉犁县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0996-4023331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轮台县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0996-4693118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且末县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0996-76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若羌县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0996-7102777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二十、办公时间</w:t>
      </w:r>
    </w:p>
    <w:tbl>
      <w:tblPr>
        <w:tblStyle w:val="30"/>
        <w:tblW w:w="8415" w:type="dxa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73"/>
        <w:gridCol w:w="6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县市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办公时间（法定工作日）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库尔勒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3"/>
                <w:szCs w:val="13"/>
                <w:highlight w:val="none"/>
                <w:lang w:val="en-US" w:eastAsia="zh-CN"/>
              </w:rPr>
              <w:t>（含塔里木）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10:00-13:30，15:30-19:00（冬）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09：30-13:30，15:30-19:00（夏）【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州服务站】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10:00-17:30（冬）；09:30-17:30（夏）【万方服务站】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10:00-17:30（冬）；09:30-17:30（夏）【鼎兴路库尔勒市车管所】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10:00-14:00,15:30-19:00（冬）；09：30-13:30，15:30-19:00（夏）【市民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中心】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0,16:00-19:30（冬）；09:30-13:30,16:00-19:30（夏）【机场路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14:00,16:00-19:30（冬);9:30-14:00,16:00-19:30(夏）【文化路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10:00-14:00,15:30-19:00（冬）；09：30-13:30，15:30-19:00（夏）【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龙洲服务站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240" w:lineRule="auto"/>
              <w:ind w:firstLine="542" w:firstLineChars="300"/>
              <w:jc w:val="lef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重注：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1、文化路站周三休息；一州服务站周四休息；龙洲服务站周六休息；</w:t>
            </w:r>
          </w:p>
          <w:p>
            <w:pPr>
              <w:spacing w:line="240" w:lineRule="auto"/>
              <w:ind w:firstLine="1080" w:firstLineChars="600"/>
              <w:jc w:val="lef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2、所有办理点星期五下午皆不外办公</w:t>
            </w:r>
          </w:p>
          <w:p>
            <w:pPr>
              <w:spacing w:line="240" w:lineRule="auto"/>
              <w:ind w:firstLine="1080" w:firstLineChars="600"/>
              <w:jc w:val="lef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3、</w:t>
            </w: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库尔勒市车管所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、</w:t>
            </w: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机场路站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、</w:t>
            </w: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市民中心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周六、周日不对外办公。</w:t>
            </w:r>
          </w:p>
          <w:p>
            <w:pPr>
              <w:tabs>
                <w:tab w:val="left" w:pos="849"/>
              </w:tabs>
              <w:bidi w:val="0"/>
              <w:ind w:firstLine="1080" w:firstLineChars="6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4、万方服务站周一至周天正常办公；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开发区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60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10:00-13:30,14:30-17:30（冬）；09:30-13:30,14:30-17:30（夏）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【行政服务中心】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焉耆县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10:00-14:00,16:00-19:30（冬）；09:30-13:30,16:00-19:30（夏）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【各业务办理站点】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重注：1、车管所：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周五下午，周六周日不对外办公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42" w:firstLineChars="3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2、民保机动车登记服务站：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周一至周六办公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42" w:firstLineChars="3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3、平保机动车登记服务站：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周一至周五、周天办公，周六不对外办公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博湖县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10:00-14:00,16:00-19:30（冬）；09:30-13:30,16:00-19:30（夏）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【车管所】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车管所：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周五下午，周六周天不对外办理业务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和硕县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10:00-14:00,16:00-19:30（冬）；09:30-13:30,16:00-19:30（夏）【车管所，中保服务站】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重注：1、车管所：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周五下午，周六、周日不对外办公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42" w:firstLineChars="3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2、中保机动车登记服务站：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周六、周日不对外办公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和静县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10:00-14:00,16:00-19:30（冬）；09:30-13:30,16:00-19:30（夏）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【车管所】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10:00-14:00,16:00-19:00（冬）；09:30-13:30,16:00-19:00（夏）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【行政服务中心】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10:00-14:00,16:00-19:30（冬）；09:30-13:30,16:00-19:30（夏）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【人保服务站】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10:00-19:00（冬季）；09:30-19:00（夏季）【冠通汽车销售机动车服务站】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10:00-19:00（冬季）；09:30-19:00（夏季）【龙骏车城服务站】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10:00-19:00（冬季）；09:30-19:00（夏季）【巴州汇恒商贸机动车服务站】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10:00-19:00（冬季）；09:30-19:00（夏季）【巴州驰航汽车销售有限公司】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重注：1、巴州驰航汽车销售公司、冠通汽车销售服务站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：周一至周六皆对外办公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42" w:firstLineChars="300"/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2、车管所：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周五下午，周六、周日皆不对外办公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42" w:firstLineChars="300"/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3、人保服务站、行政服务中心：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周六、周日皆不对外办公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42" w:firstLineChars="3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4、巴州汇恒商贸机动车服务站、龙骏车城服务站：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周一至周日皆对外办公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尉犁县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10:00-14:00,16:00-19:30（冬）；09:30-13:30,16:00-19:30（夏）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【车管所】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0-19:30（冬）；09:30-13:30,16:00-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:0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（夏）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【中保站点】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360" w:lineRule="auto"/>
              <w:jc w:val="left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车管所：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周五下午，周六周天不对外办理业务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中保站点: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周一至周日皆对外办公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轮台县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10:00-14:00,16:00-19:30（冬）；09:30-13:30,16:00-19:30（夏）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【各业务办理点】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18"/>
                <w:szCs w:val="20"/>
                <w:lang w:val="en-US" w:eastAsia="zh-CN"/>
              </w:rPr>
              <w:t>重注：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周一至周六皆对外办公；周日可电话预约办理。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且末县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周一至周四10:00-18:00；周五10.00-13:30。（夏冬时间一致）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【车管所】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10:00-14:00,16:00-19:30（冬）；09:30-13:30,16:00-19:30（夏）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【鑫隆汽车服务公司】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1"/>
                <w:szCs w:val="22"/>
                <w:lang w:val="en-US" w:eastAsia="zh-CN"/>
              </w:rPr>
              <w:t>重注：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车管所，鑫隆汽车用品服务有限公司，周六周日不对外办公。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若羌县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10:00-14:00,16:00-19:30（冬）；09:30-13:30,16:00-19:30（夏）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20"/>
                <w:lang w:val="en-US" w:eastAsia="zh-CN"/>
              </w:rPr>
              <w:t>【车管所】【行政中心】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1"/>
                <w:szCs w:val="22"/>
                <w:lang w:val="en-US" w:eastAsia="zh-CN"/>
              </w:rPr>
              <w:t>行政服务中心：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周六、周天中午11-13点，下午不办公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1"/>
                <w:szCs w:val="22"/>
                <w:lang w:val="en-US" w:eastAsia="zh-CN"/>
              </w:rPr>
              <w:t>车管所：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周五下午，周六、周天不对外办理业务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rFonts w:hint="eastAsia" w:ascii="黑体" w:hAnsi="黑体" w:eastAsia="黑体" w:cs="Times New Roman"/>
          <w:color w:val="000000"/>
          <w:szCs w:val="21"/>
        </w:rPr>
      </w:pPr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二十一、办理进程和结果公开查询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电话查询：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请拨打各县市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公安局交警支队车管所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420" w:firstLineChars="200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bookmarkStart w:id="0" w:name="_GoBack"/>
      <w:bookmarkEnd w:id="0"/>
      <w: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1"/>
          <w:szCs w:val="31"/>
          <w:lang w:val="en-US" w:eastAsia="zh-CN"/>
        </w:rPr>
        <w:t>附录1：机动车抵押、解除抵押登记办事流程图（现场办理）</w:t>
      </w:r>
    </w:p>
    <w:p>
      <w:pPr>
        <w:tabs>
          <w:tab w:val="left" w:pos="2685"/>
        </w:tabs>
        <w:rPr>
          <w:rFonts w:hint="eastAsia"/>
          <w:color w:val="000000"/>
          <w:lang w:eastAsia="zh-CN"/>
        </w:rPr>
      </w:pPr>
      <w:r>
        <w:rPr>
          <w:rFonts w:hint="eastAsia" w:ascii="仿宋_GB2312" w:hAnsi="仿宋_GB2312" w:cs="仿宋_GB2312"/>
        </w:rPr>
        <w:pict>
          <v:shape id="_x0000_s1985" o:spid="_x0000_s1985" o:spt="48" type="#_x0000_t48" style="position:absolute;left:0pt;margin-left:277.75pt;margin-top:3.9pt;height:233.95pt;width:193.55pt;z-index:251660288;mso-width-relative:page;mso-height-relative:page;" fillcolor="#FFFFFF" filled="t" stroked="t" coordsize="21600,21600" adj="-5373,12113,-2594,4050,-300,4050">
            <v:path arrowok="t"/>
            <v:fill on="t" focussize="0,0"/>
            <v:stroke joinstyle="miter" dashstyle="dash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auto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备注：需提供材料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1.《机动车抵押登记/质押备案申请表》原件（申请表中抵押权人/典当行签字模块需要加盖抵押权人/典当行公章）；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2.机动车所有人和抵押权人的身份证明原件；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3.机动车所有人和抵押权人依法订立的主合同和抵押合同原件；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4.机动车登记证书原件；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.属于被人民法院调解、裁定、判决机动车解除抵押的，提供人民法院出具的已生效的《调解书》、《裁定书》或者《判决书》的原件及复印件以及相应的《协助执行通知书》原件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cs="微软雅黑"/>
                      <w:lang w:val="en-US" w:eastAsia="zh-CN"/>
                    </w:rPr>
                    <w:t>6</w:t>
                  </w:r>
                  <w:r>
                    <w:rPr>
                      <w:rFonts w:hint="eastAsia" w:ascii="微软雅黑" w:hAnsi="微软雅黑" w:eastAsia="微软雅黑" w:cs="微软雅黑"/>
                    </w:rPr>
                    <w:t>.《委托书》及代理人身份证明原件（如由代理人申请）。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sz w:val="21"/>
        </w:rPr>
        <w:pict>
          <v:line id="_x0000_s1986" o:spid="_x0000_s1986" o:spt="20" style="position:absolute;left:0pt;margin-left:230.4pt;margin-top:263.6pt;height:0.05pt;width:42.2pt;z-index:251660288;mso-width-relative:page;mso-height-relative:page;" stroked="t" coordsize="21600,21600">
            <v:path arrowok="t"/>
            <v:fill focussize="0,0"/>
            <v:stroke joinstyle="round" endarrow="block" endarrowlength="long"/>
            <v:imagedata o:title=""/>
            <o:lock v:ext="edit"/>
          </v:line>
        </w:pict>
      </w:r>
      <w:r>
        <w:rPr>
          <w:rFonts w:hint="eastAsia" w:ascii="仿宋_GB2312" w:hAnsi="仿宋_GB2312" w:cs="仿宋_GB2312"/>
        </w:rPr>
        <w:pict>
          <v:shape id="_x0000_s1987" o:spid="_x0000_s1987" o:spt="116" type="#_x0000_t116" style="position:absolute;left:0pt;margin-left:94.55pt;margin-top:23.6pt;height:59.25pt;width:145.7pt;z-index:251660288;v-text-anchor:middle;mso-width-relative:page;mso-height-relative:page;" fillcolor="#FFFFFF" filled="t" stroked="t" coordsize="21600,21600">
            <v:path/>
            <v:fill on="t" focussize="0,0"/>
            <v:stroke joinstyle="round"/>
            <v:imagedata o:title=""/>
            <o:lock v:ext="edit"/>
            <v:textbox inset="0mm,0mm,0mm,0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val="en-US" w:eastAsia="zh-CN"/>
                    </w:rPr>
                    <w:t>1、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eastAsia="zh-CN"/>
                    </w:rPr>
                    <w:t>申请人或委托代理人申请。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eastAsia="zh-CN"/>
                    </w:rPr>
                    <w:t>（现场申请）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988" o:spid="_x0000_s1988" o:spt="32" type="#_x0000_t32" style="position:absolute;left:0pt;margin-left:166.55pt;margin-top:82.05pt;height:40.5pt;width:1.05pt;z-index:251660288;mso-width-relative:page;mso-height-relative:page;" filled="f" stroked="t" coordsize="21600,21600">
            <v:path arrowok="t"/>
            <v:fill on="f" focussize="0,0"/>
            <v:stroke joinstyle="miter" endarrow="block" endarrowlength="long"/>
            <v:imagedata o:title=""/>
            <o:lock v:ext="edit"/>
          </v:shape>
        </w:pict>
      </w:r>
      <w:r>
        <w:rPr>
          <w:sz w:val="21"/>
        </w:rPr>
        <w:pict>
          <v:shape id="_x0000_s1989" o:spid="_x0000_s1989" o:spt="32" type="#_x0000_t32" style="position:absolute;left:0pt;margin-left:168pt;margin-top:299.2pt;height:40.5pt;width:1.05pt;z-index:251660288;mso-width-relative:page;mso-height-relative:page;" filled="f" stroked="t" coordsize="21600,21600">
            <v:path arrowok="t"/>
            <v:fill on="f" focussize="0,0"/>
            <v:stroke joinstyle="miter" endarrow="block" endarrowlength="long"/>
            <v:imagedata o:title=""/>
            <o:lock v:ext="edit"/>
          </v:shape>
        </w:pict>
      </w:r>
      <w:r>
        <w:rPr>
          <w:sz w:val="21"/>
        </w:rPr>
        <w:pict>
          <v:line id="_x0000_s1990" o:spid="_x0000_s1990" o:spt="20" style="position:absolute;left:0pt;flip:x;margin-left:63.2pt;margin-top:263.75pt;height:0.55pt;width:40.5pt;z-index:251660288;mso-width-relative:page;mso-height-relative:page;" stroked="t" coordsize="21600,21600">
            <v:path arrowok="t"/>
            <v:fill focussize="0,0"/>
            <v:stroke joinstyle="round" endarrow="block" endarrowlength="long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</w:rPr>
        <w:pict>
          <v:shape id="_x0000_s1991" o:spid="_x0000_s1991" o:spt="110" type="#_x0000_t110" style="position:absolute;left:0pt;margin-left:103.9pt;margin-top:227.85pt;height:71pt;width:128.3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2"/>
                      <w:szCs w:val="22"/>
                      <w:lang w:eastAsia="zh-CN"/>
                    </w:rPr>
                    <w:t>是否受理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992" o:spid="_x0000_s1992" o:spt="32" type="#_x0000_t32" style="position:absolute;left:0pt;margin-left:167.55pt;margin-top:187.75pt;height:40.5pt;width:1.05pt;z-index:251660288;mso-width-relative:page;mso-height-relative:page;" filled="f" stroked="t" coordsize="21600,21600">
            <v:path arrowok="t"/>
            <v:fill on="f" focussize="0,0"/>
            <v:stroke joinstyle="miter" endarrow="block" endarrowlength="long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</w:rPr>
        <w:pict>
          <v:shape id="_x0000_s1993" o:spid="_x0000_s1993" o:spt="109" type="#_x0000_t109" style="position:absolute;left:0pt;margin-left:88.1pt;margin-top:121.85pt;height:67.55pt;width:158.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 inset="1.30175mm,1.30175mm,1.30175mm,1.30175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val="en-US" w:eastAsia="zh-CN"/>
                    </w:rPr>
                    <w:t>2、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eastAsia="zh-CN"/>
                    </w:rPr>
                    <w:t>申请人或委托代理人提交申请材料</w:t>
                  </w:r>
                </w:p>
              </w:txbxContent>
            </v:textbox>
          </v:shape>
        </w:pict>
      </w:r>
      <w:r>
        <w:rPr>
          <w:rFonts w:hint="eastAsia"/>
          <w:color w:val="000000"/>
          <w:lang w:eastAsia="zh-CN"/>
        </w:rPr>
        <w:tab/>
      </w:r>
    </w:p>
    <w:p>
      <w:pPr>
        <w:tabs>
          <w:tab w:val="left" w:pos="2685"/>
        </w:tabs>
        <w:rPr>
          <w:rFonts w:hint="eastAsia" w:ascii="仿宋_GB2312" w:hAnsi="仿宋_GB2312" w:eastAsia="仿宋_GB2312" w:cs="仿宋_GB2312"/>
        </w:rPr>
      </w:pPr>
      <w:r>
        <w:rPr>
          <w:sz w:val="21"/>
        </w:rPr>
        <w:pict>
          <v:shape id="_x0000_s1994" o:spid="_x0000_s1994" o:spt="32" type="#_x0000_t32" style="position:absolute;left:0pt;margin-left:169.5pt;margin-top:377.35pt;height:40.5pt;width:1.05pt;z-index:251660288;mso-width-relative:page;mso-height-relative:page;" filled="f" stroked="t" coordsize="21600,21600">
            <v:path arrowok="t"/>
            <v:fill on="f" focussize="0,0"/>
            <v:stroke joinstyle="miter" endarrow="block" endarrowlength="long"/>
            <v:imagedata o:title=""/>
            <o:lock v:ext="edit"/>
          </v:shape>
        </w:pict>
      </w:r>
      <w:r>
        <w:rPr>
          <w:sz w:val="21"/>
        </w:rPr>
        <w:pict>
          <v:shape id="_x0000_s1995" o:spid="_x0000_s1995" o:spt="33" type="#_x0000_t33" style="position:absolute;left:0pt;margin-left:-0.5pt;margin-top:114.5pt;height:98pt;width:79.25pt;rotation:-5898240f;z-index:251660288;mso-width-relative:page;mso-height-relative:page;" filled="f" stroked="t" coordsize="21600,21600">
            <v:path arrowok="t"/>
            <v:fill on="f" focussize="0,0"/>
            <v:stroke joinstyle="miter" endarrow="block" endarrowlength="long"/>
            <v:imagedata o:title=""/>
            <o:lock v:ext="edit"/>
          </v:shape>
        </w:pict>
      </w:r>
      <w:r>
        <w:rPr>
          <w:rFonts w:hint="eastAsia" w:ascii="仿宋_GB2312" w:hAnsi="仿宋_GB2312" w:cs="仿宋_GB2312"/>
        </w:rPr>
        <w:pict>
          <v:shape id="_x0000_s1996" o:spid="_x0000_s1996" o:spt="116" type="#_x0000_t116" style="position:absolute;left:0pt;margin-left:273.1pt;margin-top:202.25pt;height:59.25pt;width:145.75pt;z-index:251659264;v-text-anchor:middle;mso-width-relative:page;mso-height-relative:page;" fillcolor="#FFFFFF" filled="t" stroked="t" coordsize="21600,21600">
            <v:path/>
            <v:fill on="t" focussize="0,0"/>
            <v:stroke joinstyle="round"/>
            <v:imagedata o:title=""/>
            <o:lock v:ext="edit"/>
            <v:textbox inset="1.30175mm,0mm,1.30175mm,0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val="en-US" w:eastAsia="zh-CN"/>
                    </w:rPr>
                    <w:t>3、</w:t>
                  </w: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eastAsia="zh-CN"/>
                    </w:rPr>
                    <w:t>不属于许可范畴或不属于本单位职权范围的，不予受理，并告知申请人向有关部门申请。</w:t>
                  </w:r>
                </w:p>
              </w:txbxContent>
            </v:textbox>
          </v:shape>
        </w:pict>
      </w:r>
      <w:r>
        <w:pict>
          <v:shape id="_x0000_s1997" o:spid="_x0000_s1997" o:spt="202" type="#_x0000_t202" style="position:absolute;left:0pt;margin-left:82.2pt;margin-top:201.75pt;height:25pt;width:13.6pt;z-index:251660288;mso-width-relative:page;mso-height-relative:page;" fillcolor="#FFFFFF" filled="t" stroked="t" coordsize="21600,21600">
            <v:path/>
            <v:fill on="t" focussize="0,0"/>
            <v:stroke color="#FFFFF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hint="eastAsia" w:ascii="微软雅黑" w:hAnsi="微软雅黑" w:eastAsia="微软雅黑" w:cs="微软雅黑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2"/>
                      <w:szCs w:val="22"/>
                      <w:lang w:eastAsia="zh-CN"/>
                    </w:rPr>
                    <w:t>否</w:t>
                  </w:r>
                </w:p>
              </w:txbxContent>
            </v:textbox>
          </v:shape>
        </w:pict>
      </w:r>
      <w:r>
        <w:pict>
          <v:shape id="_x0000_s1998" o:spid="_x0000_s1998" o:spt="202" type="#_x0000_t202" style="position:absolute;left:0pt;margin-left:240.45pt;margin-top:201.1pt;height:25pt;width:12.6pt;z-index:251660288;mso-width-relative:page;mso-height-relative:page;" fillcolor="#FFFFFF" filled="t" stroked="t" coordsize="21600,21600">
            <v:path/>
            <v:fill on="t" focussize="0,0"/>
            <v:stroke color="#FFFFF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hint="eastAsia" w:ascii="微软雅黑" w:hAnsi="微软雅黑" w:eastAsia="微软雅黑" w:cs="微软雅黑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2"/>
                      <w:szCs w:val="22"/>
                      <w:lang w:eastAsia="zh-CN"/>
                    </w:rPr>
                    <w:t>否</w:t>
                  </w:r>
                </w:p>
              </w:txbxContent>
            </v:textbox>
          </v:shape>
        </w:pict>
      </w:r>
      <w:r>
        <w:rPr>
          <w:rFonts w:hint="eastAsia" w:ascii="仿宋_GB2312" w:hAnsi="仿宋_GB2312" w:cs="仿宋_GB2312"/>
        </w:rPr>
        <w:pict>
          <v:shape id="_x0000_s1999" o:spid="_x0000_s1999" o:spt="116" type="#_x0000_t116" style="position:absolute;left:0pt;margin-left:95.85pt;margin-top:417.1pt;height:59.15pt;width:145.7pt;z-index:251660288;v-text-anchor:middle;mso-width-relative:page;mso-height-relative:page;" fillcolor="#FFFFFF" filled="t" stroked="t" coordsize="21600,21600">
            <v:path/>
            <v:fill on="t" focussize="0,0"/>
            <v:stroke joinstyle="round"/>
            <v:imagedata o:title=""/>
            <o:lock v:ext="edit"/>
            <v:textbox inset="1.30175mm,8.5pt,1.30175mm,0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val="en-US" w:eastAsia="zh-CN"/>
                    </w:rPr>
                    <w:t>5、现场办结，</w:t>
                  </w:r>
                  <w:r>
                    <w:rPr>
                      <w:rFonts w:hint="eastAsia" w:ascii="微软雅黑" w:hAnsi="微软雅黑" w:cs="微软雅黑"/>
                      <w:sz w:val="20"/>
                      <w:szCs w:val="20"/>
                      <w:lang w:val="en-US" w:eastAsia="zh-CN"/>
                    </w:rPr>
                    <w:t>核发机动车登记证书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val="en-US" w:eastAsia="zh-CN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</w:rPr>
        <w:pict>
          <v:shape id="_x0000_s2000" o:spid="_x0000_s2000" o:spt="109" type="#_x0000_t109" style="position:absolute;left:0pt;margin-left:89.55pt;margin-top:307.9pt;height:67.55pt;width:158.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 inset="1.30175mm,0mm,1.30175mm,0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val="en-US" w:eastAsia="zh-CN"/>
                    </w:rPr>
                    <w:t>4、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eastAsia="zh-CN"/>
                    </w:rPr>
                    <w:t>申请材料齐全，且符合法定形式；申请材料错误，当场更正错误，审核材料通过。</w:t>
                  </w:r>
                </w:p>
              </w:txbxContent>
            </v:textbox>
          </v:shape>
        </w:pict>
      </w:r>
    </w:p>
    <w:p>
      <w:pPr>
        <w:bidi w:val="0"/>
        <w:rPr>
          <w:rFonts w:hint="eastAsia" w:ascii="Calibri" w:hAnsi="Calibri" w:eastAsia="微软雅黑" w:cs="Times New Roman"/>
          <w:kern w:val="2"/>
          <w:sz w:val="20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</w:rPr>
        <w:pict>
          <v:shape id="_x0000_s2001" o:spid="_x0000_s2001" o:spt="109" type="#_x0000_t109" style="position:absolute;left:0pt;margin-left:-82.8pt;margin-top:0.9pt;height:59.25pt;width:145.75pt;z-index:251660288;v-text-anchor:middle;mso-width-relative:page;mso-height-relative:page;" fillcolor="#FFFFFF" filled="t" stroked="t" coordsize="21600,21600">
            <v:path/>
            <v:fill on="t" focussize="0,0"/>
            <v:stroke joinstyle="round"/>
            <v:imagedata o:title=""/>
            <o:lock v:ext="edit"/>
            <v:textbox inset="1.30175mm,1.30175mm,1.30175mm,1.30175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val="en-US" w:eastAsia="zh-CN"/>
                    </w:rPr>
                    <w:t>3、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eastAsia="zh-CN"/>
                    </w:rPr>
                    <w:t>材料不齐全或不符合法定形式的，当场退回材料，发放一次性《</w:t>
                  </w:r>
                  <w:r>
                    <w:rPr>
                      <w:rFonts w:hint="eastAsia" w:ascii="微软雅黑" w:hAnsi="微软雅黑" w:cs="微软雅黑"/>
                      <w:sz w:val="20"/>
                      <w:szCs w:val="20"/>
                      <w:lang w:eastAsia="zh-CN"/>
                    </w:rPr>
                    <w:t>退办告知单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lang w:eastAsia="zh-CN"/>
                    </w:rPr>
                    <w:t>》。</w:t>
                  </w:r>
                </w:p>
              </w:txbxContent>
            </v:textbox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p>
      <w:pPr>
        <w:jc w:val="left"/>
        <w:rPr>
          <w:rFonts w:hint="eastAsia"/>
        </w:rPr>
      </w:pPr>
      <w: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1"/>
          <w:szCs w:val="31"/>
          <w:lang w:val="en-US" w:eastAsia="zh-CN"/>
        </w:rPr>
        <w:t>附录2：相关申请材料示范文本</w:t>
      </w:r>
    </w:p>
    <w:p>
      <w:pPr>
        <w:autoSpaceDE w:val="0"/>
        <w:spacing w:before="312" w:beforeLines="100" w:after="156" w:afterLines="5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pict>
          <v:shape id="_x0000_i1025" o:spt="75" type="#_x0000_t75" style="height:635.55pt;width:415.2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br w:type="page"/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1"/>
          <w:szCs w:val="31"/>
          <w:lang w:val="en-US" w:eastAsia="zh-CN"/>
        </w:rPr>
        <w:t>附录3：常见问题解答</w:t>
      </w:r>
    </w:p>
    <w:p>
      <w:pPr>
        <w:spacing w:line="360" w:lineRule="auto"/>
        <w:ind w:firstLine="643" w:firstLineChars="20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身份证明是指：</w:t>
      </w:r>
    </w:p>
    <w:p>
      <w:pPr>
        <w:spacing w:line="360" w:lineRule="auto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>
        <w:rPr>
          <w:rFonts w:hint="eastAsia"/>
          <w:color w:val="000000"/>
          <w:sz w:val="32"/>
          <w:szCs w:val="32"/>
        </w:rPr>
        <w:t>机关、企业、事业单位、社会团体的身份证明，是该单位的《组织机构代码证书》、加盖单位公章的委托书和被委托人的身份证明。机动车所有人为单位的内设机构，本身不具备领取《组织机构代码证书》条件的，可以使用上级单位的《组织机构代码证书》作为机动车所有人的身份证明。上述单位已注销、撤销或者破产，其机动车需要办理变更登记、转移登记、解除抵押登记、注销登记、解除质押备案、申领机动车登记证书和补、换领机动车登记证书、号牌、行驶证的，已注销的企业的身份证明，是工商行政管理部门出具的注销证明。已撤销的机关、事业单位、社会团体的身份证明，是其上级主管机关出具的有关证明。已破产的企业的身份证明，是依法成立的财产清算机构出具的有关证明；</w:t>
      </w:r>
    </w:p>
    <w:p>
      <w:pPr>
        <w:spacing w:line="360" w:lineRule="auto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>
        <w:rPr>
          <w:rFonts w:hint="eastAsia"/>
          <w:color w:val="000000"/>
          <w:sz w:val="32"/>
          <w:szCs w:val="32"/>
        </w:rPr>
        <w:t>外国驻华使馆、领馆和外国驻华办事机构、国际组织驻华代表机构的身份证明，是该使馆、领馆或者该办事机构、代表机构出具的证明；</w:t>
      </w:r>
    </w:p>
    <w:p>
      <w:pPr>
        <w:spacing w:line="360" w:lineRule="auto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>
        <w:rPr>
          <w:rFonts w:hint="eastAsia"/>
          <w:color w:val="000000"/>
          <w:sz w:val="32"/>
          <w:szCs w:val="32"/>
        </w:rPr>
        <w:t>居民的身份证明，是《居民身份证》或者《临时居民身份证》。在暂住地居住的内地居民，其身份证明是《居民身份证》或者《临时居民身份证》，以及公安机关核发的居住、暂住证明；</w:t>
      </w:r>
    </w:p>
    <w:p>
      <w:pPr>
        <w:spacing w:line="360" w:lineRule="auto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>
        <w:rPr>
          <w:rFonts w:hint="eastAsia"/>
          <w:color w:val="000000"/>
          <w:sz w:val="32"/>
          <w:szCs w:val="32"/>
        </w:rPr>
        <w:t>军人（含武警）的身份证明，是《居民身份证》或者《临时居民身份证》。在未办理《居民身份证》前，是指军队有关部门核发的《军官证》、《文职干部证》、《士兵证》、《离休证》、《退休证》等有效军人身份证件，以及其所在的团级以上单位出具的本人住所证明；</w:t>
      </w:r>
    </w:p>
    <w:p>
      <w:pPr>
        <w:spacing w:line="360" w:lineRule="auto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>
        <w:rPr>
          <w:rFonts w:hint="eastAsia"/>
          <w:color w:val="000000"/>
          <w:sz w:val="32"/>
          <w:szCs w:val="32"/>
        </w:rPr>
        <w:t>香港、澳门特别行政区居民的身份证明，是其入境时所持有的《港澳居民来往内地通行证》或者《港澳同胞回乡证》、香港、澳门特别行政区《居民身份证》和公安机关核发的居住、暂住证明；</w:t>
      </w:r>
    </w:p>
    <w:p>
      <w:pPr>
        <w:spacing w:line="360" w:lineRule="auto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</w:t>
      </w:r>
      <w:r>
        <w:rPr>
          <w:rFonts w:hint="eastAsia"/>
          <w:color w:val="000000"/>
          <w:sz w:val="32"/>
          <w:szCs w:val="32"/>
        </w:rPr>
        <w:t>台湾地区居民的身份证明，是其所持有的有效期六个月以上的公安机关核发的《台湾居民来往大陆通行证》或者外交部核发的《中华人民共和国旅行证》和公安机关核发的居住、暂住证明；</w:t>
      </w:r>
    </w:p>
    <w:p>
      <w:pPr>
        <w:spacing w:line="360" w:lineRule="auto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7.</w:t>
      </w:r>
      <w:r>
        <w:rPr>
          <w:rFonts w:hint="eastAsia"/>
          <w:color w:val="000000"/>
          <w:sz w:val="32"/>
          <w:szCs w:val="32"/>
        </w:rPr>
        <w:t>华侨的身份证明，是《中华人民共和国护照》和公安机关核发的居住、暂住证明；</w:t>
      </w:r>
    </w:p>
    <w:p>
      <w:pPr>
        <w:spacing w:line="360" w:lineRule="auto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8.</w:t>
      </w:r>
      <w:r>
        <w:rPr>
          <w:rFonts w:hint="eastAsia"/>
          <w:color w:val="000000"/>
          <w:sz w:val="32"/>
          <w:szCs w:val="32"/>
        </w:rPr>
        <w:t>外国人的身份证明，是其入境时所持有的护照或者其他旅行证件、居（停）留期为六个月以上的有效签证或者居留许可，以及公安机关出具的住宿登记证明；</w:t>
      </w:r>
    </w:p>
    <w:p>
      <w:pPr>
        <w:spacing w:line="360" w:lineRule="auto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9.</w:t>
      </w:r>
      <w:r>
        <w:rPr>
          <w:rFonts w:hint="eastAsia"/>
          <w:color w:val="000000"/>
          <w:sz w:val="32"/>
          <w:szCs w:val="32"/>
        </w:rPr>
        <w:t>外国驻华使馆、领馆人员、国际组织驻华代表机构人员的身份证明，是外交部核发的有效身份证件。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4D2D75DA"/>
    <w:rsid w:val="7C851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allout" idref="#_x0000_s1985"/>
        <o:r id="V:Rule2" type="connector" idref="#_x0000_s1988"/>
        <o:r id="V:Rule3" type="connector" idref="#_x0000_s1989"/>
        <o:r id="V:Rule4" type="connector" idref="#_x0000_s1992"/>
        <o:r id="V:Rule5" type="connector" idref="#_x0000_s1994"/>
        <o:r id="V:Rule6" type="connector" idref="#_x0000_s199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1"/>
    <w:link w:val="11"/>
    <w:qFormat/>
    <w:uiPriority w:val="0"/>
    <w:pPr>
      <w:keepNext/>
      <w:keepLines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customStyle="1" w:styleId="5">
    <w:name w:val="标题 21"/>
    <w:basedOn w:val="1"/>
    <w:next w:val="1"/>
    <w:link w:val="20"/>
    <w:qFormat/>
    <w:uiPriority w:val="9"/>
    <w:pPr>
      <w:keepNext/>
      <w:keepLines/>
      <w:ind w:firstLine="200" w:firstLineChars="200"/>
      <w:outlineLvl w:val="1"/>
    </w:pPr>
    <w:rPr>
      <w:rFonts w:ascii="Cambria" w:hAnsi="Cambria" w:eastAsia="楷体"/>
      <w:b/>
      <w:bCs/>
      <w:kern w:val="0"/>
      <w:sz w:val="32"/>
      <w:szCs w:val="32"/>
    </w:rPr>
  </w:style>
  <w:style w:type="paragraph" w:customStyle="1" w:styleId="6">
    <w:name w:val="标题 31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customStyle="1" w:styleId="7">
    <w:name w:val="默认段落字体1"/>
    <w:unhideWhenUsed/>
    <w:qFormat/>
    <w:uiPriority w:val="1"/>
  </w:style>
  <w:style w:type="table" w:customStyle="1" w:styleId="8">
    <w:name w:val="普通表格1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uiPriority w:val="99"/>
    <w:rPr>
      <w:kern w:val="2"/>
      <w:sz w:val="18"/>
      <w:szCs w:val="18"/>
    </w:rPr>
  </w:style>
  <w:style w:type="character" w:customStyle="1" w:styleId="10">
    <w:name w:val="页脚 Char"/>
    <w:uiPriority w:val="99"/>
    <w:rPr>
      <w:kern w:val="2"/>
      <w:sz w:val="18"/>
      <w:szCs w:val="18"/>
    </w:rPr>
  </w:style>
  <w:style w:type="character" w:customStyle="1" w:styleId="11">
    <w:name w:val="标题 1 Char"/>
    <w:link w:val="4"/>
    <w:uiPriority w:val="0"/>
    <w:rPr>
      <w:rFonts w:eastAsia="黑体"/>
      <w:bCs/>
      <w:kern w:val="44"/>
      <w:sz w:val="32"/>
      <w:szCs w:val="44"/>
    </w:rPr>
  </w:style>
  <w:style w:type="character" w:customStyle="1" w:styleId="12">
    <w:name w:val="正文新 Char"/>
    <w:uiPriority w:val="0"/>
    <w:rPr>
      <w:rFonts w:ascii="楷体_GB2312" w:hAnsi="Times New Roman" w:eastAsia="仿宋_GB2312"/>
      <w:sz w:val="32"/>
      <w:szCs w:val="32"/>
    </w:rPr>
  </w:style>
  <w:style w:type="character" w:customStyle="1" w:styleId="13">
    <w:name w:val="标题 3 Char"/>
    <w:link w:val="6"/>
    <w:semiHidden/>
    <w:uiPriority w:val="9"/>
    <w:rPr>
      <w:b/>
      <w:bCs/>
      <w:sz w:val="32"/>
      <w:szCs w:val="32"/>
    </w:rPr>
  </w:style>
  <w:style w:type="character" w:customStyle="1" w:styleId="14">
    <w:name w:val="段 Char"/>
    <w:locked/>
    <w:uiPriority w:val="0"/>
    <w:rPr>
      <w:rFonts w:ascii="宋体" w:hAnsi="Times New Roman"/>
      <w:kern w:val="2"/>
      <w:sz w:val="21"/>
      <w:szCs w:val="22"/>
      <w:lang w:val="en-US" w:eastAsia="zh-CN" w:bidi="ar-SA"/>
    </w:rPr>
  </w:style>
  <w:style w:type="character" w:customStyle="1" w:styleId="15">
    <w:name w:val="正文1 Char"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16">
    <w:name w:val="标题 Char"/>
    <w:uiPriority w:val="0"/>
    <w:rPr>
      <w:rFonts w:ascii="Cambria" w:hAnsi="Cambria" w:eastAsia="方正小标宋简体"/>
      <w:bCs/>
      <w:sz w:val="36"/>
      <w:szCs w:val="44"/>
    </w:rPr>
  </w:style>
  <w:style w:type="character" w:customStyle="1" w:styleId="17">
    <w:name w:val="段落标题1 Char"/>
    <w:uiPriority w:val="0"/>
    <w:rPr>
      <w:rFonts w:ascii="黑体" w:hAnsi="黑体" w:eastAsia="黑体" w:cs="Tahoma"/>
      <w:bCs/>
      <w:color w:val="333333"/>
      <w:kern w:val="0"/>
      <w:sz w:val="32"/>
      <w:szCs w:val="32"/>
    </w:rPr>
  </w:style>
  <w:style w:type="character" w:customStyle="1" w:styleId="18">
    <w:name w:val="段落标题2 Char"/>
    <w:uiPriority w:val="0"/>
    <w:rPr>
      <w:rFonts w:ascii="华文楷体" w:hAnsi="华文楷体" w:eastAsia="楷体_GB2312" w:cs="仿宋_GB2312"/>
      <w:bCs/>
      <w:sz w:val="32"/>
      <w:szCs w:val="32"/>
    </w:rPr>
  </w:style>
  <w:style w:type="character" w:customStyle="1" w:styleId="19">
    <w:name w:val="黑体五号 Char"/>
    <w:uiPriority w:val="0"/>
    <w:rPr>
      <w:rFonts w:ascii="黑体" w:hAnsi="黑体" w:eastAsia="黑体"/>
      <w:sz w:val="21"/>
      <w:szCs w:val="21"/>
    </w:rPr>
  </w:style>
  <w:style w:type="character" w:customStyle="1" w:styleId="20">
    <w:name w:val="标题 2 Char"/>
    <w:link w:val="5"/>
    <w:semiHidden/>
    <w:uiPriority w:val="9"/>
    <w:rPr>
      <w:rFonts w:ascii="Cambria" w:hAnsi="Cambria" w:eastAsia="楷体" w:cs="Times New Roman"/>
      <w:b/>
      <w:bCs/>
      <w:sz w:val="32"/>
      <w:szCs w:val="32"/>
    </w:rPr>
  </w:style>
  <w:style w:type="paragraph" w:customStyle="1" w:styleId="21">
    <w:name w:val="标题1"/>
    <w:basedOn w:val="1"/>
    <w:next w:val="1"/>
    <w:qFormat/>
    <w:uiPriority w:val="0"/>
    <w:pPr>
      <w:jc w:val="center"/>
      <w:outlineLvl w:val="0"/>
    </w:pPr>
    <w:rPr>
      <w:rFonts w:ascii="Cambria" w:hAnsi="Cambria" w:eastAsia="方正小标宋简体"/>
      <w:bCs/>
      <w:kern w:val="0"/>
      <w:sz w:val="36"/>
      <w:szCs w:val="44"/>
    </w:rPr>
  </w:style>
  <w:style w:type="paragraph" w:customStyle="1" w:styleId="22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3">
    <w:name w:val="页脚1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1"/>
    <w:basedOn w:val="1"/>
    <w:qFormat/>
    <w:uiPriority w:val="0"/>
    <w:pPr>
      <w:ind w:firstLine="640" w:firstLineChars="200"/>
    </w:pPr>
    <w:rPr>
      <w:rFonts w:ascii="仿宋_GB2312" w:hAnsi="仿宋_GB2312" w:eastAsia="仿宋_GB2312"/>
      <w:kern w:val="0"/>
      <w:sz w:val="32"/>
      <w:szCs w:val="32"/>
    </w:rPr>
  </w:style>
  <w:style w:type="paragraph" w:customStyle="1" w:styleId="26">
    <w:name w:val="段落标题1"/>
    <w:basedOn w:val="5"/>
    <w:qFormat/>
    <w:uiPriority w:val="0"/>
    <w:pPr>
      <w:widowControl/>
      <w:overflowPunct w:val="0"/>
      <w:autoSpaceDE w:val="0"/>
      <w:autoSpaceDN w:val="0"/>
      <w:adjustRightInd w:val="0"/>
    </w:pPr>
    <w:rPr>
      <w:rFonts w:ascii="黑体" w:hAnsi="黑体" w:eastAsia="黑体"/>
      <w:b w:val="0"/>
      <w:color w:val="333333"/>
    </w:rPr>
  </w:style>
  <w:style w:type="paragraph" w:customStyle="1" w:styleId="27">
    <w:name w:val="黑体五号"/>
    <w:basedOn w:val="1"/>
    <w:next w:val="1"/>
    <w:qFormat/>
    <w:uiPriority w:val="0"/>
    <w:pPr>
      <w:ind w:firstLine="420" w:firstLineChars="200"/>
    </w:pPr>
    <w:rPr>
      <w:rFonts w:ascii="黑体" w:hAnsi="黑体" w:eastAsia="黑体"/>
      <w:kern w:val="0"/>
      <w:szCs w:val="21"/>
    </w:rPr>
  </w:style>
  <w:style w:type="paragraph" w:customStyle="1" w:styleId="28">
    <w:name w:val="正文新"/>
    <w:basedOn w:val="1"/>
    <w:qFormat/>
    <w:uiPriority w:val="0"/>
    <w:pPr>
      <w:widowControl/>
      <w:overflowPunct w:val="0"/>
      <w:autoSpaceDE w:val="0"/>
      <w:autoSpaceDN w:val="0"/>
      <w:adjustRightInd w:val="0"/>
      <w:ind w:firstLine="640" w:firstLineChars="200"/>
    </w:pPr>
    <w:rPr>
      <w:rFonts w:ascii="楷体_GB2312" w:hAnsi="Times New Roman" w:eastAsia="仿宋_GB2312"/>
      <w:kern w:val="0"/>
      <w:sz w:val="32"/>
      <w:szCs w:val="32"/>
    </w:rPr>
  </w:style>
  <w:style w:type="paragraph" w:customStyle="1" w:styleId="29">
    <w:name w:val="段落标题2"/>
    <w:basedOn w:val="6"/>
    <w:qFormat/>
    <w:uiPriority w:val="0"/>
    <w:pPr>
      <w:widowControl/>
      <w:overflowPunct w:val="0"/>
      <w:autoSpaceDE w:val="0"/>
      <w:autoSpaceDN w:val="0"/>
      <w:adjustRightInd w:val="0"/>
      <w:spacing w:before="0" w:after="0" w:line="240" w:lineRule="auto"/>
      <w:ind w:firstLine="200" w:firstLineChars="200"/>
    </w:pPr>
    <w:rPr>
      <w:rFonts w:ascii="华文楷体" w:hAnsi="华文楷体" w:eastAsia="楷体_GB2312"/>
      <w:b w:val="0"/>
    </w:rPr>
  </w:style>
  <w:style w:type="table" w:customStyle="1" w:styleId="30">
    <w:name w:val="网格型1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985"/>
    <customShpInfo spid="_x0000_s1986"/>
    <customShpInfo spid="_x0000_s1987"/>
    <customShpInfo spid="_x0000_s1988"/>
    <customShpInfo spid="_x0000_s1989"/>
    <customShpInfo spid="_x0000_s1990"/>
    <customShpInfo spid="_x0000_s1991"/>
    <customShpInfo spid="_x0000_s1992"/>
    <customShpInfo spid="_x0000_s1993"/>
    <customShpInfo spid="_x0000_s1994"/>
    <customShpInfo spid="_x0000_s1995"/>
    <customShpInfo spid="_x0000_s1996"/>
    <customShpInfo spid="_x0000_s1997"/>
    <customShpInfo spid="_x0000_s1998"/>
    <customShpInfo spid="_x0000_s1999"/>
    <customShpInfo spid="_x0000_s2000"/>
    <customShpInfo spid="_x0000_s2001"/>
  </customShpExts>
</s:customData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7</Pages>
  <Words>352</Words>
  <Characters>2007</Characters>
  <Application>WPS Office_11.8.2.8875_F1E327BC-269C-435d-A152-05C5408002CA</Application>
  <DocSecurity>0</DocSecurity>
  <Lines>16</Lines>
  <Paragraphs>4</Paragraphs>
  <Company>Microsoft</Company>
  <CharactersWithSpaces>2355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2052-11.8.2.8875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姜超</dc:creator>
  <cp:lastModifiedBy>刘长会</cp:lastModifiedBy>
  <cp:revision>9</cp:revision>
  <dcterms:created xsi:type="dcterms:W3CDTF">2017-06-14T01:59:00Z</dcterms:created>
  <dcterms:modified xsi:type="dcterms:W3CDTF">2020-10-12T11:46:26Z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094e9-8b9f-4747-b67e-cd8eb94a3bcd}">
  <ds:schemaRefs/>
</ds:datastoreItem>
</file>

<file path=customXml/itemProps3.xml><?xml version="1.0" encoding="utf-8"?>
<ds:datastoreItem xmlns:ds="http://schemas.openxmlformats.org/officeDocument/2006/customXml" ds:itemID="{949b4ebc-f99f-45e1-8cb1-d637cdde2376}">
  <ds:schemaRefs/>
</ds:datastoreItem>
</file>

<file path=customXml/itemProps4.xml><?xml version="1.0" encoding="utf-8"?>
<ds:datastoreItem xmlns:ds="http://schemas.openxmlformats.org/officeDocument/2006/customXml" ds:itemID="{b8b8eca1-8f1a-49a7-9313-1bd1d4125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3922</Words>
  <Characters>5310</Characters>
  <Lines>16</Lines>
  <Paragraphs>4</Paragraphs>
  <TotalTime>157256161</TotalTime>
  <ScaleCrop>false</ScaleCrop>
  <LinksUpToDate>false</LinksUpToDate>
  <CharactersWithSpaces>5318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2017-06-14T01:59:00Z</dcterms:created>
  <dc:creator>姜超</dc:creator>
  <cp:lastModifiedBy>幻风姑息</cp:lastModifiedBy>
  <dcterms:modified xsi:type="dcterms:W3CDTF">2022-12-07T03:23:37Z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C21FCB07E1FA4F97B559DC34C3151763</vt:lpwstr>
  </property>
</Properties>
</file>