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户口簿损坏换领服务指南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（一）《中华人民共和国户口登记条例》第四条、第二十二条。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（二）《新疆维吾尔自治区常住户口登记管理规范（试行）》（新公通字〔2013〕75号）第一百八十八条至一百九十三条。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（一）申报立户登记；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（二）变更户主或者户主户口迁出；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（三）公民遗失居民户口簿；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（四）居民户口簿因污损、残缺不能辨认或丢失的；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（五）因家庭内部矛盾造成家庭成员无法正常使用居民户口簿办理的；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（六）其他情形。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（一）申报立户登记后，公安派出所应当签发居民户口簿；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（二）变更户主或者户主户口迁出的，应当收回原居民户口簿，签发新的居民户口簿；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（三）公民遗失居民户口簿的，应当由户主及时到公安派出所申报证件遗失和补发；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（四）对于居民户口簿因污损、残缺不能辨认或丢失的，需补领、换领居民户口簿；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五）对因家庭内部矛盾造成家庭成员无法正常使用居民户口簿办理相关事务的，经户口所在地公安派出所说服无效，公安派出所可凭该家庭成员的书面申请以及相关证明，为其制发仅含首页和其本人常住人口登记卡的居民户口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default" w:ascii="仿宋_GB2312" w:hAnsi="仿宋_GB2312" w:eastAsia="仿宋_GB2312" w:cs="仿宋_GB2312"/>
          <w:b w:val="0"/>
          <w:bCs w:val="0"/>
          <w:i w:val="0"/>
          <w:iCs w:val="0"/>
          <w:caps w:val="0"/>
          <w:color w:val="auto"/>
          <w:spacing w:val="0"/>
          <w:kern w:val="0"/>
          <w:sz w:val="32"/>
          <w:szCs w:val="32"/>
          <w:shd w:val="clear" w:color="auto" w:fill="FFFFFF"/>
          <w:lang w:val="en-US" w:eastAsia="zh-CN"/>
        </w:rPr>
        <w:t>户主或本人凭有效证件个人申请，原件各1份。</w:t>
      </w:r>
    </w:p>
    <w:p>
      <w:pPr>
        <w:numPr>
          <w:ilvl w:val="0"/>
          <w:numId w:val="0"/>
        </w:numPr>
        <w:jc w:val="left"/>
        <w:rPr>
          <w:rFonts w:hint="eastAsia" w:ascii="方正小标宋_GBK" w:hAnsi="方正小标宋_GBK" w:eastAsia="方正小标宋_GBK" w:cs="方正小标宋_GBK"/>
          <w:sz w:val="40"/>
          <w:szCs w:val="40"/>
          <w:lang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roundrect id="_x0000_s1026" o:spid="_x0000_s1026" o:spt="2" style="position:absolute;left:0pt;margin-left:141pt;margin-top:15pt;height:32.2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color w:val="auto"/>
        </w:rPr>
      </w:pP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cs="Times New Roman"/>
          <w:color w:val="auto"/>
          <w:sz w:val="24"/>
        </w:rPr>
        <w:pict>
          <v:line id="_x0000_s1027" o:spid="_x0000_s1027" o:spt="20" style="position:absolute;left:0pt;margin-left:205.2pt;margin-top:2.15pt;height:39pt;width:0.75pt;z-index:251660288;mso-width-relative:page;mso-height-relative:page;" stroked="t" coordsize="21600,21600">
            <v:path arrowok="t"/>
            <v:fill focussize="0,0"/>
            <v:stroke joinstyle="round" endarrow="block"/>
            <v:imagedata o:title=""/>
            <o:lock v:ext="edit"/>
          </v:line>
        </w:pict>
      </w:r>
    </w:p>
    <w:p>
      <w:pPr>
        <w:widowControl w:val="0"/>
        <w:autoSpaceDE w:val="0"/>
        <w:spacing w:line="440" w:lineRule="exact"/>
        <w:jc w:val="both"/>
        <w:rPr>
          <w:rFonts w:hint="default" w:ascii="Times New Roman" w:hAnsi="Times New Roman" w:eastAsia="方正黑体简体" w:cs="Times New Roman"/>
          <w:color w:val="auto"/>
        </w:rPr>
      </w:pPr>
      <w:r>
        <w:pict>
          <v:shape id="_x0000_s1028" o:spid="_x0000_s1028" o:spt="202" type="#_x0000_t202" style="position:absolute;left:0pt;margin-left:144.75pt;margin-top:20.25pt;height:31.5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029" o:spid="_x0000_s1029" o:spt="32" type="#_x0000_t32" style="position:absolute;left:0pt;flip:y;margin-left:206.3pt;margin-top:70.35pt;height:38.25pt;width:0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030" o:spid="_x0000_s1030" o:spt="4" type="#_x0000_t4" style="position:absolute;left:0pt;margin-left:118.55pt;margin-top:10.15pt;height:76.45pt;width:175.45pt;z-index:251660288;mso-width-relative:page;mso-height-relative:page;" fillcolor="#FFFFFF" filled="t" stroked="t" coordsize="21600,21600">
            <v:path/>
            <v:fill on="t" color2="#FFFFFF" focussize="0,0"/>
            <v:stroke joinstyle="miter"/>
            <v:imagedata o:title=""/>
            <o:lock v:ext="edit"/>
            <v:textbox>
              <w:txbxContent>
                <w:p>
                  <w:pPr>
                    <w:jc w:val="center"/>
                    <w:rPr>
                      <w:color w:val="auto"/>
                      <w:sz w:val="18"/>
                      <w:szCs w:val="18"/>
                    </w:rPr>
                  </w:pPr>
                  <w:r>
                    <w:rPr>
                      <w:rFonts w:hint="eastAsia"/>
                      <w:color w:val="auto"/>
                      <w:sz w:val="18"/>
                      <w:szCs w:val="18"/>
                    </w:rPr>
                    <w:t>符合办理条件且材料齐全的当场受理</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r>
        <w:pict>
          <v:shape id="_x0000_s1031" o:spid="_x0000_s1031" o:spt="202" type="#_x0000_t202" style="position:absolute;left:0pt;margin-left:-18pt;margin-top:16.5pt;height:39pt;width:97.5pt;z-index:251660288;mso-width-relative:page;mso-height-relative:page;" fillcolor="#FFFFFF" filled="t" stroked="t" coordsize="21600,21600">
            <v:path/>
            <v:fill on="t" color2="#FFFFFF" focussize="0,0"/>
            <v:stroke joinstyle="miter"/>
            <v:imagedata o:title=""/>
            <o:lock v:ext="edit"/>
            <v:textbox>
              <w:txbxContent>
                <w:p>
                  <w:pPr>
                    <w:jc w:val="center"/>
                    <w:rPr>
                      <w:sz w:val="18"/>
                      <w:szCs w:val="18"/>
                    </w:rPr>
                  </w:pPr>
                  <w:r>
                    <w:rPr>
                      <w:rFonts w:hint="eastAsia"/>
                      <w:sz w:val="18"/>
                      <w:szCs w:val="18"/>
                      <w:lang w:eastAsia="zh-CN"/>
                    </w:rPr>
                    <w:t>说明理由并</w:t>
                  </w:r>
                  <w:r>
                    <w:rPr>
                      <w:rFonts w:hint="eastAsia"/>
                      <w:sz w:val="18"/>
                      <w:szCs w:val="18"/>
                    </w:rPr>
                    <w:t>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color w:val="auto"/>
        </w:rPr>
      </w:pP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032" o:spid="_x0000_s1032" o:spt="32" type="#_x0000_t32" style="position:absolute;left:0pt;flip:y;margin-left:48.25pt;margin-top:11.4pt;height:32.25pt;width:0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033" o:spid="_x0000_s1033" o:spt="32" type="#_x0000_t32" style="position:absolute;left:0pt;flip:y;margin-left:206.3pt;margin-top:-14pt;height:34.6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r>
        <w:rPr>
          <w:rFonts w:hint="default" w:ascii="Times New Roman" w:hAnsi="Times New Roman" w:eastAsia="方正黑体简体" w:cs="Times New Roman"/>
          <w:color w:val="auto"/>
        </w:rPr>
        <w:pict>
          <v:shape id="_x0000_s1034" o:spid="_x0000_s1034" o:spt="32" type="#_x0000_t32" style="position:absolute;left:0pt;flip:x y;margin-left:98.5pt;margin-top:20.15pt;height:0.2pt;width:38pt;z-index:251660288;mso-width-relative:page;mso-height-relative:page;" filled="f" stroked="t" coordsize="21600,21600">
            <v:path arrowok="t"/>
            <v:fill on="f" focussize="0,0"/>
            <v:stroke joinstyle="round" endarrow="block"/>
            <v:imagedata o:title=""/>
            <o:lock v:ext="edit"/>
          </v:shape>
        </w:pict>
      </w:r>
      <w:r>
        <w:pict>
          <v:shape id="_x0000_s1035" o:spid="_x0000_s1035" o:spt="202" type="#_x0000_t202" style="position:absolute;left:0pt;margin-left:136.5pt;margin-top:4.2pt;height:32.3pt;width:128.25pt;z-index:251659264;mso-width-relative:page;mso-height-relative:page;" fillcolor="#FFFFFF" filled="t" stroked="t" coordsize="21600,21600">
            <v:path/>
            <v:fill on="t" color2="#FFFFFF" focussize="0,0"/>
            <v:stroke joinstyle="miter"/>
            <v:imagedata o:title=""/>
            <o:lock v:ext="edit"/>
            <v:textbox>
              <w:txbxContent>
                <w:p>
                  <w:pPr>
                    <w:widowControl w:val="0"/>
                    <w:jc w:val="center"/>
                    <w:rPr>
                      <w:rFonts w:hint="eastAsia" w:ascii="Calibri" w:hAnsi="Calibri" w:eastAsia="宋体" w:cs="Times New Roman"/>
                      <w:kern w:val="2"/>
                      <w:sz w:val="21"/>
                      <w:lang w:val="en-US" w:eastAsia="zh-CN"/>
                    </w:rPr>
                  </w:pPr>
                  <w:r>
                    <w:rPr>
                      <w:rFonts w:hint="default" w:ascii="Calibri" w:hAnsi="Calibri" w:eastAsia="宋体" w:cs="Times New Roman"/>
                      <w:kern w:val="2"/>
                      <w:sz w:val="21"/>
                    </w:rPr>
                    <w:t>审核通过</w:t>
                  </w:r>
                </w:p>
                <w:p>
                  <w:pPr>
                    <w:rPr>
                      <w:rFonts w:hint="eastAsia"/>
                      <w:lang w:val="en-US" w:eastAsia="zh-CN"/>
                    </w:rPr>
                  </w:pPr>
                </w:p>
              </w:txbxContent>
            </v:textbox>
          </v:shape>
        </w:pict>
      </w:r>
      <w:r>
        <w:pict>
          <v:shape id="_x0000_s1036" o:spid="_x0000_s1036" o:spt="202" type="#_x0000_t202" style="position:absolute;left:0pt;margin-left:41.25pt;margin-top:11pt;height:21.75pt;width:69.8pt;z-index:251660288;mso-width-relative:page;mso-height-relative:page;" filled="f" stroked="f" coordsize="21600,21600">
            <v:path/>
            <v:fill on="f" focussize="0,0"/>
            <v:stroke on="f" joinstyle="miter"/>
            <v:imagedata o:title=""/>
            <o:lock v:ext="edit"/>
            <v:textbox>
              <w:txbxContent>
                <w:p>
                  <w:pPr>
                    <w:jc w:val="center"/>
                  </w:pPr>
                  <w:r>
                    <w:rPr>
                      <w:rFonts w:hint="default" w:ascii="Times New Roman" w:hAnsi="Times New Roman" w:cs="Times New Roman"/>
                      <w:bCs/>
                      <w:sz w:val="21"/>
                      <w:szCs w:val="21"/>
                    </w:rPr>
                    <w:t>审核</w:t>
                  </w:r>
                  <w:r>
                    <w:rPr>
                      <w:rFonts w:hint="eastAsia" w:ascii="Times New Roman" w:hAnsi="Times New Roman" w:cs="Times New Roman"/>
                      <w:bCs/>
                      <w:sz w:val="21"/>
                      <w:szCs w:val="21"/>
                      <w:lang w:eastAsia="zh-CN"/>
                    </w:rPr>
                    <w:t>不</w:t>
                  </w:r>
                  <w:r>
                    <w:rPr>
                      <w:rFonts w:hint="default" w:ascii="Times New Roman" w:hAnsi="Times New Roman" w:cs="Times New Roman"/>
                      <w:bCs/>
                      <w:sz w:val="21"/>
                      <w:szCs w:val="21"/>
                    </w:rPr>
                    <w:t>通过</w:t>
                  </w:r>
                </w:p>
              </w:txbxContent>
            </v:textbox>
          </v:shape>
        </w:pict>
      </w:r>
      <w:r>
        <w:rPr>
          <w:rFonts w:hint="default" w:ascii="Times New Roman" w:hAnsi="Times New Roman" w:eastAsia="方正黑体简体" w:cs="Times New Roman"/>
          <w:color w:val="auto"/>
        </w:rPr>
        <w:pict>
          <v:shape id="_x0000_s1037" o:spid="_x0000_s1037" o:spt="32" type="#_x0000_t32" style="position:absolute;left:0pt;margin-left:206.3pt;margin-top:-1.4pt;height:0pt;width:12.75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lang w:eastAsia="zh-CN"/>
        </w:rPr>
      </w:pPr>
      <w:r>
        <w:rPr>
          <w:rFonts w:hint="default" w:ascii="Times New Roman" w:hAnsi="Times New Roman" w:eastAsia="方正黑体简体" w:cs="Times New Roman"/>
          <w:color w:val="auto"/>
        </w:rPr>
        <w:pict>
          <v:shape id="_x0000_s1038" o:spid="_x0000_s1038" o:spt="32" type="#_x0000_t32" style="position:absolute;left:0pt;margin-left:198.75pt;margin-top:732.35pt;height:19.5pt;width:1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039" o:spid="_x0000_s1039" o:spt="32" type="#_x0000_t32" style="position:absolute;left:0pt;margin-left:206.3pt;margin-top:-23.4pt;height:0.05pt;width:13.8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lang w:eastAsia="zh-CN"/>
        </w:rPr>
      </w:pPr>
      <w:r>
        <w:pict>
          <v:shape id="_x0000_s1040" o:spid="_x0000_s1040" o:spt="202" type="#_x0000_t202" style="position:absolute;left:0pt;margin-left:143.25pt;margin-top:11.5pt;height:25.55pt;width:131.25pt;z-index:251660288;mso-width-relative:page;mso-height-relative:page;" fillcolor="#FFFFFF" filled="t" stroked="t" coordsize="21600,21600">
            <v:path/>
            <v:fill on="t" color2="#FFFFFF" focussize="0,0"/>
            <v:stroke joinstyle="miter"/>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lang w:eastAsia="zh-CN"/>
                    </w:rPr>
                    <w:t>窗口领取或</w:t>
                  </w:r>
                  <w:r>
                    <w:rPr>
                      <w:rFonts w:hint="default" w:ascii="Calibri" w:hAnsi="Calibri" w:eastAsia="宋体" w:cs="Times New Roman"/>
                      <w:kern w:val="2"/>
                      <w:sz w:val="21"/>
                    </w:rPr>
                    <w:t>邮寄送达</w:t>
                  </w:r>
                </w:p>
                <w:p>
                  <w:pPr>
                    <w:jc w:val="center"/>
                  </w:pPr>
                </w:p>
              </w:txbxContent>
            </v:textbox>
          </v:shape>
        </w:pict>
      </w:r>
      <w:r>
        <w:rPr>
          <w:rFonts w:hint="default" w:ascii="Times New Roman" w:hAnsi="Times New Roman" w:eastAsia="方正黑体简体" w:cs="Times New Roman"/>
          <w:color w:val="auto"/>
        </w:rPr>
        <w:pict>
          <v:roundrect id="_x0000_s1041" o:spid="_x0000_s1041" o:spt="2" style="position:absolute;left:0pt;margin-left:136.5pt;margin-top:69.05pt;height:28.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hint="eastAsia" w:ascii="Calibri" w:hAnsi="Calibri" w:eastAsia="宋体" w:cs="Times New Roman"/>
                      <w:kern w:val="2"/>
                      <w:sz w:val="21"/>
                    </w:rPr>
                  </w:pPr>
                  <w:r>
                    <w:rPr>
                      <w:rFonts w:hint="eastAsia" w:ascii="Calibri" w:hAnsi="Calibri" w:eastAsia="宋体" w:cs="Times New Roman"/>
                      <w:kern w:val="2"/>
                      <w:sz w:val="21"/>
                    </w:rPr>
                    <w:t>结束</w:t>
                  </w:r>
                </w:p>
              </w:txbxContent>
            </v:textbox>
          </v:roundrect>
        </w:pict>
      </w:r>
      <w:r>
        <w:rPr>
          <w:rFonts w:hint="default" w:ascii="Times New Roman" w:hAnsi="Times New Roman" w:eastAsia="方正黑体简体" w:cs="Times New Roman"/>
          <w:color w:val="auto"/>
        </w:rPr>
        <w:pict>
          <v:shape id="_x0000_s1042" o:spid="_x0000_s1042" o:spt="32" type="#_x0000_t32" style="position:absolute;left:0pt;margin-left:206.25pt;margin-top:38.3pt;height:31.5pt;width:0.05pt;z-index:251660288;mso-width-relative:page;mso-height-relative:page;" filled="f" stroked="t" coordsize="21600,21600">
            <v:path arrowok="t"/>
            <v:fill on="f" focussize="0,0"/>
            <v:stroke joinstyle="round" endarrow="block"/>
            <v:imagedata o:title=""/>
            <o:lock v:ext="edit"/>
          </v:shape>
        </w:pict>
      </w:r>
      <w:r>
        <w:rPr>
          <w:rFonts w:hint="default" w:ascii="Times New Roman" w:hAnsi="Times New Roman" w:eastAsia="方正黑体简体" w:cs="Times New Roman"/>
          <w:color w:val="auto"/>
        </w:rPr>
        <w:pict>
          <v:shape id="_x0000_s1043" o:spid="_x0000_s1043" o:spt="32" type="#_x0000_t32" style="position:absolute;left:0pt;flip:x;margin-left:203pt;margin-top:-90.4pt;height:35.65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color w:val="auto"/>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  当场予以办结。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博湖县行政服务中心（博湖县博湖镇光华南路80号）联系电话：0996-6626060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DC4760D"/>
    <w:rsid w:val="56D04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9"/>
        <o:r id="V:Rule2" type="connector" idref="#_x0000_s1032"/>
        <o:r id="V:Rule3" type="connector" idref="#_x0000_s1033"/>
        <o:r id="V:Rule4" type="connector" idref="#_x0000_s1034"/>
        <o:r id="V:Rule5" type="connector" idref="#_x0000_s1037"/>
        <o:r id="V:Rule6" type="connector" idref="#_x0000_s1038"/>
        <o:r id="V:Rule7" type="connector" idref="#_x0000_s1039"/>
        <o:r id="V:Rule8" type="connector" idref="#_x0000_s1042"/>
        <o:r id="V:Rule9" type="connector" idref="#_x0000_s104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2022-08-17T12:23:30Z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36ac6-e4af-48cd-9c11-dcc53c43a36a}">
  <ds:schemaRefs/>
</ds:datastoreItem>
</file>

<file path=customXml/itemProps3.xml><?xml version="1.0" encoding="utf-8"?>
<ds:datastoreItem xmlns:ds="http://schemas.openxmlformats.org/officeDocument/2006/customXml" ds:itemID="{bf7b2f23-7150-4252-b900-31d31060a571}">
  <ds:schemaRefs/>
</ds:datastoreItem>
</file>

<file path=customXml/itemProps4.xml><?xml version="1.0" encoding="utf-8"?>
<ds:datastoreItem xmlns:ds="http://schemas.openxmlformats.org/officeDocument/2006/customXml" ds:itemID="{56cb725b-a48f-422a-9a84-9b31ba3478e8}">
  <ds:schemaRefs/>
</ds:datastoreItem>
</file>

<file path=docProps/app.xml><?xml version="1.0" encoding="utf-8"?>
<Properties xmlns="http://schemas.openxmlformats.org/officeDocument/2006/extended-properties" xmlns:vt="http://schemas.openxmlformats.org/officeDocument/2006/docPropsVTypes">
  <Template>Normal.dotm</Template>
  <Pages>3</Pages>
  <Words>645</Words>
  <Characters>702</Characters>
  <Lines>0</Lines>
  <Paragraphs>0</Paragraphs>
  <TotalTime>157256161</TotalTime>
  <ScaleCrop>false</ScaleCrop>
  <LinksUpToDate>false</LinksUpToDate>
  <CharactersWithSpaces>708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047971E0CEF14924BE0BA0E174F5CCD5</vt:lpwstr>
  </property>
</Properties>
</file>