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大中专院校录取学生户口迁移服务指南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（一）《中华人民共和国户口登记条例》第五条。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（二）《新疆维吾尔自治区常住户口登记管理规范（试行）》（新公通〔2013〕75号）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1、申请人身份证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2、录取通知书；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3、报名须知；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4、申请人户口薄。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399" o:spid="_x0000_s1399" o:spt="2" style="position:absolute;left:0pt;margin-left:141pt;margin-top:1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</w:rPr>
        <w:pict>
          <v:line id="_x0000_s1400" o:spid="_x0000_s1400" o:spt="20" style="position:absolute;left:0pt;margin-left:205.2pt;margin-top:2.15pt;height:39pt;width:0.75pt;z-index:251660288;mso-width-relative:page;mso-height-relative:page;" stroked="t" coordsize="21600,21600">
            <v:path arrowok="t"/>
            <v:fill focussize="0,0"/>
            <v:stroke joinstyle="round"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401" o:spid="_x0000_s1401" o:spt="202" type="#_x0000_t202" style="position:absolute;left:0pt;margin-left:144.75pt;margin-top:20.25pt;height:31.5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402" o:spid="_x0000_s1402" o:spt="32" type="#_x0000_t32" style="position:absolute;left:0pt;flip:y;margin-left:206.3pt;margin-top:70.35pt;height:38.25pt;width:0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403" o:spid="_x0000_s1403" o:spt="4" type="#_x0000_t4" style="position:absolute;left:0pt;margin-left:118.55pt;margin-top:10.15pt;height:76.45pt;width:175.4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符合办理条件且材料齐全的当场受理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404" o:spid="_x0000_s1404" o:spt="202" type="#_x0000_t202" style="position:absolute;left:0pt;margin-left:-18pt;margin-top:16.5pt;height:39pt;width:97.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说明理由并</w:t>
                  </w:r>
                  <w:r>
                    <w:rPr>
                      <w:rFonts w:hint="eastAsia"/>
                      <w:sz w:val="18"/>
                      <w:szCs w:val="18"/>
                    </w:rPr>
                    <w:t>一次性告知需要补充的材料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405" o:spid="_x0000_s1405" o:spt="32" type="#_x0000_t32" style="position:absolute;left:0pt;flip:y;margin-left:48.25pt;margin-top:11.4pt;height:32.25pt;width:0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406" o:spid="_x0000_s1406" o:spt="32" type="#_x0000_t32" style="position:absolute;left:0pt;flip:y;margin-left:206.3pt;margin-top:-14pt;height:34.6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407" o:spid="_x0000_s1407" o:spt="32" type="#_x0000_t32" style="position:absolute;left:0pt;flip:x;margin-left:191.5pt;margin-top:37.35pt;height:72.3pt;width:0.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408" o:spid="_x0000_s1408" o:spt="32" type="#_x0000_t32" style="position:absolute;left:0pt;flip:x y;margin-left:98.5pt;margin-top:20.15pt;height:0.2pt;width:38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pict>
          <v:shape id="_x0000_s1409" o:spid="_x0000_s1409" o:spt="202" type="#_x0000_t202" style="position:absolute;left:0pt;margin-left:136.5pt;margin-top:4.2pt;height:32.3pt;width:128.25pt;z-index:25165926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lang w:val="en-US" w:eastAsia="zh-CN"/>
                    </w:rPr>
                  </w:pP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审核通过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pict>
          <v:shape id="_x0000_s1410" o:spid="_x0000_s1410" o:spt="202" type="#_x0000_t202" style="position:absolute;left:0pt;margin-left:41.25pt;margin-top:11pt;height:21.75pt;width:69.8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审核</w:t>
                  </w:r>
                  <w:r>
                    <w:rPr>
                      <w:rFonts w:hint="eastAsia" w:ascii="Times New Roman" w:hAnsi="Times New Roman" w:cs="Times New Roman"/>
                      <w:bCs/>
                      <w:sz w:val="21"/>
                      <w:szCs w:val="21"/>
                      <w:lang w:eastAsia="zh-CN"/>
                    </w:rPr>
                    <w:t>不</w:t>
                  </w: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411" o:spid="_x0000_s1411" o:spt="32" type="#_x0000_t32" style="position:absolute;left:0pt;margin-left:206.3pt;margin-top:-1.4pt;height:0pt;width:12.7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412" o:spid="_x0000_s1412" o:spt="32" type="#_x0000_t32" style="position:absolute;left:0pt;margin-left:206.3pt;margin-top:-23.4pt;height:0.05pt;width:13.8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pict>
          <v:shape id="_x0000_s1413" o:spid="_x0000_s1413" o:spt="202" type="#_x0000_t202" style="position:absolute;left:0pt;margin-left:142.5pt;margin-top:11.5pt;height:25.55pt;width:131.2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lang w:eastAsia="zh-CN"/>
                    </w:rPr>
                    <w:t>窗口领取或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邮寄送达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414" o:spid="_x0000_s1414" o:spt="2" style="position:absolute;left:0pt;margin-left:136.5pt;margin-top:69.05pt;height:28.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结束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415" o:spid="_x0000_s1415" o:spt="32" type="#_x0000_t32" style="position:absolute;left:0pt;margin-left:206.25pt;margin-top:38.3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  资料齐全并符合所有条件者当场受理办结（即办件）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博湖县行政服务中心光华南路80号联系电话：0996-6626060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49173A9"/>
    <w:rsid w:val="3C7C1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402"/>
        <o:r id="V:Rule2" type="connector" idref="#_x0000_s1405"/>
        <o:r id="V:Rule3" type="connector" idref="#_x0000_s1406"/>
        <o:r id="V:Rule4" type="connector" idref="#_x0000_s1407"/>
        <o:r id="V:Rule5" type="connector" idref="#_x0000_s1408"/>
        <o:r id="V:Rule6" type="connector" idref="#_x0000_s1411"/>
        <o:r id="V:Rule7" type="connector" idref="#_x0000_s1412"/>
        <o:r id="V:Rule8" type="connector" idref="#_x0000_s141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要点1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399"/>
    <customShpInfo spid="_x0000_s1400"/>
    <customShpInfo spid="_x0000_s1401"/>
    <customShpInfo spid="_x0000_s1402"/>
    <customShpInfo spid="_x0000_s1403"/>
    <customShpInfo spid="_x0000_s1404"/>
    <customShpInfo spid="_x0000_s1405"/>
    <customShpInfo spid="_x0000_s1406"/>
    <customShpInfo spid="_x0000_s1407"/>
    <customShpInfo spid="_x0000_s1408"/>
    <customShpInfo spid="_x0000_s1409"/>
    <customShpInfo spid="_x0000_s1410"/>
    <customShpInfo spid="_x0000_s1411"/>
    <customShpInfo spid="_x0000_s1412"/>
    <customShpInfo spid="_x0000_s1413"/>
    <customShpInfo spid="_x0000_s1414"/>
    <customShpInfo spid="_x0000_s1415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2022-08-17T11:08:13Z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84f6c1-f475-4d6b-a320-d17c56098218}">
  <ds:schemaRefs/>
</ds:datastoreItem>
</file>

<file path=customXml/itemProps3.xml><?xml version="1.0" encoding="utf-8"?>
<ds:datastoreItem xmlns:ds="http://schemas.openxmlformats.org/officeDocument/2006/customXml" ds:itemID="{2492e7c7-23eb-4e83-aac8-259c46b7f3d5}">
  <ds:schemaRefs/>
</ds:datastoreItem>
</file>

<file path=customXml/itemProps4.xml><?xml version="1.0" encoding="utf-8"?>
<ds:datastoreItem xmlns:ds="http://schemas.openxmlformats.org/officeDocument/2006/customXml" ds:itemID="{288dc347-ec06-4d42-93da-dc1fe80e8c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341</Characters>
  <Lines>0</Lines>
  <Paragraphs>0</Paragraphs>
  <TotalTime>0</TotalTime>
  <ScaleCrop>false</ScaleCrop>
  <LinksUpToDate>false</LinksUpToDate>
  <CharactersWithSpaces>347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2022-12-07T02:34:50Z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E28B8E2F94D34BEF8E054F65ACA79E76</vt:lpwstr>
  </property>
</Properties>
</file>