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出国（出境）定居人员注销户口服务指南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《新疆维吾尔自治区常住人口户口登记管理规范（试行）》第八十二条至第八十六条。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巴州辖区内户籍人口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（一）经批准前往香港、澳门、台湾定居；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（二）公民出国定居或加入外国籍；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（三）公民已在国（境）外定居但未按规定申报注销户口。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 （一）前往香港、澳门定居的，持以下材料，向户口所在地公安派出所申报注销户口：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1、公安机关出入境管理部门签发的《内地居民前往香港或者澳门定居批准通知书》，原件1份；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2、本人居民户口簿，原件1份；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3、居民身份证，原件1份；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4、本人提出书面申请，原件1份。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同时，收回居民户口簿、居民身份证。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（二）前往台湾定居的持以下材料，向户口所在地公安派出所申报注销户口：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1、公安机关出入境管理部门签发的《大陆居民往来台湾通行证》，原件1份；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2、本人居民户口簿，原件1份；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3、居民身份证，原件1份；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4、本人提出书面申请，原件1份。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同时，收回居民户口簿、居民身份证。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（三）公民出国定居或加入外国国籍，持以下材料，向户口所在地公安派出所申报注销户口：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1、本人提出书面申请，原件1份；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2、出国定居证明或加入外国籍的相关证件，原件1份；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3、公安出入境管理部门出具的《注销户口通知书》，原件1份；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4、本人居民户口簿，原件1份；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5、居民身份证，原件1份。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在通报出入境管理部门核实后，注销常住户口，收回居民户口簿、居民身份证。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公民已在国（境）外定居但未按规定申报注销户口。经县（市、区）级以上公安机关出入境管理部门确认，户口所在地公安派出所应当注销其户口。</w:t>
      </w:r>
    </w:p>
    <w:p>
      <w:pPr>
        <w:numPr>
          <w:ilvl w:val="0"/>
          <w:numId w:val="0"/>
        </w:num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618" o:spid="_x0000_s1618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24"/>
        </w:rPr>
        <w:pict>
          <v:line id="_x0000_s1619" o:spid="_x0000_s1619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620" o:spid="_x0000_s1620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21" o:spid="_x0000_s1621" o:spt="32" type="#_x0000_t32" style="position:absolute;left:0pt;flip:y;margin-left:206.3pt;margin-top:70.3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22" o:spid="_x0000_s1622" o:spt="4" type="#_x0000_t4" style="position:absolute;left:0pt;margin-left:118.55pt;margin-top:10.15pt;height:76.45pt;width:175.4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auto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pict>
          <v:shape id="_x0000_s1623" o:spid="_x0000_s1623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说明理由并</w:t>
                  </w:r>
                  <w:r>
                    <w:rPr>
                      <w:rFonts w:hint="eastAsia"/>
                      <w:sz w:val="18"/>
                      <w:szCs w:val="18"/>
                    </w:rPr>
                    <w:t>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24" o:spid="_x0000_s1624" o:spt="32" type="#_x0000_t32" style="position:absolute;left:0pt;flip:y;margin-left:48.25pt;margin-top:11.4pt;height:32.2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25" o:spid="_x0000_s1625" o:spt="32" type="#_x0000_t32" style="position:absolute;left:0pt;flip:y;margin-left:206.3pt;margin-top:-14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26" o:spid="_x0000_s1626" o:spt="32" type="#_x0000_t32" style="position:absolute;left:0pt;flip:x y;margin-left:98.5pt;margin-top:20.15pt;height:0.2pt;width:38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627" o:spid="_x0000_s1627" o:spt="202" type="#_x0000_t202" style="position:absolute;left:0pt;margin-left:136.5pt;margin-top:4.2pt;height:32.3pt;width:128.25pt;z-index:251659264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  <w:lang w:val="en-US" w:eastAsia="zh-CN"/>
                    </w:rPr>
                  </w:pP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审核通过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xbxContent>
            </v:textbox>
          </v:shape>
        </w:pict>
      </w:r>
      <w:r>
        <w:pict>
          <v:shape id="_x0000_s1628" o:spid="_x0000_s1628" o:spt="202" type="#_x0000_t202" style="position:absolute;left:0pt;margin-left:41.25pt;margin-top:11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  <w:lang w:eastAsia="zh-CN"/>
                    </w:rPr>
                    <w:t>不</w:t>
                  </w:r>
                  <w:r>
                    <w:rPr>
                      <w:rFonts w:hint="default"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29" o:spid="_x0000_s1629" o:spt="32" type="#_x0000_t32" style="position:absolute;left:0pt;margin-left:206.3pt;margin-top:-1.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</w:rPr>
        <w:pict>
          <v:shape id="_x0000_s1630" o:spid="_x0000_s1630" o:spt="32" type="#_x0000_t32" style="position:absolute;left:0pt;margin-left:198.75pt;margin-top:732.35pt;height:19.5pt;width:1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1" o:spid="_x0000_s1631" o:spt="32" type="#_x0000_t32" style="position:absolute;left:0pt;margin-left:206.3pt;margin-top:-23.4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  <w:lang w:eastAsia="zh-CN"/>
        </w:rPr>
      </w:pPr>
      <w:r>
        <w:pict>
          <v:shape id="_x0000_s1632" o:spid="_x0000_s1632" o:spt="202" type="#_x0000_t202" style="position:absolute;left:0pt;margin-left:143.25pt;margin-top:11.5pt;height:25.55pt;width:131.2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  <w:lang w:eastAsia="zh-CN"/>
                    </w:rPr>
                    <w:t>窗口领取或</w:t>
                  </w:r>
                  <w:r>
                    <w:rPr>
                      <w:rFonts w:hint="default" w:ascii="Calibri" w:hAnsi="Calibri" w:eastAsia="宋体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roundrect id="_x0000_s1633" o:spid="_x0000_s1633" o:spt="2" style="position:absolute;left:0pt;margin-left:136.5pt;margin-top:69.0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eastAsia="宋体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4" o:spid="_x0000_s1634" o:spt="32" type="#_x0000_t32" style="position:absolute;left:0pt;margin-left:206.25pt;margin-top:38.3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  <w:color w:val="auto"/>
        </w:rPr>
        <w:pict>
          <v:shape id="_x0000_s1635" o:spid="_x0000_s1635" o:spt="32" type="#_x0000_t32" style="position:absolute;left:0pt;flip:x;margin-left:203pt;margin-top:-90.4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  当场予以办结/网上申请的6个工作日内办结。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博湖县行政服务中心（博湖县博湖镇光华南路80号）联系电话：0996-6626060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暂无</w:t>
      </w:r>
      <w:bookmarkStart w:id="0" w:name="_GoBack"/>
      <w:bookmarkEnd w:id="0"/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64F176B"/>
    <w:rsid w:val="50333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621"/>
        <o:r id="V:Rule2" type="connector" idref="#_x0000_s1624"/>
        <o:r id="V:Rule3" type="connector" idref="#_x0000_s1625"/>
        <o:r id="V:Rule4" type="connector" idref="#_x0000_s1626"/>
        <o:r id="V:Rule5" type="connector" idref="#_x0000_s1629"/>
        <o:r id="V:Rule6" type="connector" idref="#_x0000_s1630"/>
        <o:r id="V:Rule7" type="connector" idref="#_x0000_s1631"/>
        <o:r id="V:Rule8" type="connector" idref="#_x0000_s1634"/>
        <o:r id="V:Rule9" type="connector" idref="#_x0000_s163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2022-08-17T11:56:25Z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157256160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558c0-384d-4876-9d39-588019d6efeb}">
  <ds:schemaRefs/>
</ds:datastoreItem>
</file>

<file path=customXml/itemProps3.xml><?xml version="1.0" encoding="utf-8"?>
<ds:datastoreItem xmlns:ds="http://schemas.openxmlformats.org/officeDocument/2006/customXml" ds:itemID="{fed1e82d-e13c-47d5-a2a4-8e36c1830b30}">
  <ds:schemaRefs/>
</ds:datastoreItem>
</file>

<file path=customXml/itemProps4.xml><?xml version="1.0" encoding="utf-8"?>
<ds:datastoreItem xmlns:ds="http://schemas.openxmlformats.org/officeDocument/2006/customXml" ds:itemID="{132166e8-accb-4d26-a786-d9a4c17a1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879</Characters>
  <Lines>0</Lines>
  <Paragraphs>0</Paragraphs>
  <TotalTime>0</TotalTime>
  <ScaleCrop>false</ScaleCrop>
  <LinksUpToDate>false</LinksUpToDate>
  <CharactersWithSpaces>885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82ECAD2FE4104C84B75B8CA87BEBE008</vt:lpwstr>
  </property>
</Properties>
</file>