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对人民调解员委员会的设立及其组成人员的                    备案事项办理服务指南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博湖县司法局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《人民调解工作若干规定》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《医疗纠纷预防和处理条例》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《中华人民共和国人民调解法》。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人民调解委员会设立后，在30日内提供名称、地址及人民调解员名单向所在地县（市、区）人民政府司法行政部门备案。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四、办理材料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25"/>
          <w:szCs w:val="25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1、人民调解委员会申报表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设立主体的成立文件或依法登记资料；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3、人民调解委员会情况登记表；4、人民调解委员会组成人员的身份资料。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roundrect id="_x0000_s1408" o:spid="_x0000_s1408" o:spt="2" style="position:absolute;left:0pt;margin-left:163.65pt;margin-top:26.8pt;height:51.35pt;width:123.8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提供申报材料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roundrect id="_x0000_s1409" o:spid="_x0000_s1409" o:spt="2" style="position:absolute;left:0pt;margin-left:3.2pt;margin-top:6.5pt;height:35.05pt;width:148.55pt;z-index:251659264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410" o:spid="_x0000_s1410" o:spt="2" style="position:absolute;left:0pt;margin-left:298.75pt;margin-top:11.5pt;height:38.65pt;width:185.7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不符合要求的，进行告知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不予办理。</w:t>
                  </w:r>
                </w:p>
              </w:txbxContent>
            </v:textbox>
          </v:roundrect>
        </w:pict>
      </w:r>
      <w:r>
        <w:rPr>
          <w:sz w:val="32"/>
        </w:rPr>
        <w:pict>
          <v:line id="_x0000_s1411" o:spid="_x0000_s1411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line id="_x0000_s1412" o:spid="_x0000_s1412" o:spt="20" style="position:absolute;left:0pt;margin-left:223.75pt;margin-top:22.1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line id="_x0000_s1413" o:spid="_x0000_s1413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roundrect id="_x0000_s1414" o:spid="_x0000_s1414" o:spt="2" style="position:absolute;left:0pt;margin-left:162.25pt;margin-top:17.95pt;height:44.65pt;width:121.5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sz w:val="32"/>
        </w:rPr>
        <w:pict>
          <v:roundrect id="_x0000_s1415" o:spid="_x0000_s1415" o:spt="2" style="position:absolute;left:0pt;margin-left:174.25pt;margin-top:37.2pt;height:40.05pt;width:124.5pt;z-index:251660288;mso-width-relative:page;mso-height-relative:page;" fillcolor="#FFFFFF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办结</w:t>
                  </w:r>
                </w:p>
              </w:txbxContent>
            </v:textbox>
          </v:roundrect>
        </w:pict>
      </w:r>
      <w:r>
        <w:rPr>
          <w:sz w:val="32"/>
        </w:rPr>
        <w:pict>
          <v:line id="_x0000_s1416" o:spid="_x0000_s1416" o:spt="20" style="position:absolute;left:0pt;margin-left:228.15pt;margin-top:6.6pt;height:30.6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 资料齐全并符合所有条件者在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个工作日作出准予奖励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 不收费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新疆维吾尔自治区巴音郭楞蒙古自治州博湖县团结东路65号县司法局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办公室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方正仿宋_GBK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</w:t>
      </w:r>
      <w:r>
        <w:rPr>
          <w:rFonts w:hint="eastAsia" w:ascii="Times New Roman" w:hAnsi="Times New Roman" w:eastAsia="方正仿宋_GBK"/>
          <w:sz w:val="31"/>
          <w:szCs w:val="31"/>
        </w:rPr>
        <w:t>6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625124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keepNext w:val="0"/>
        <w:keepLines w:val="0"/>
        <w:pageBreakBefore w:val="0"/>
        <w:widowControl/>
        <w:shd w:val="clear" w:color="auto" w:fill="FFFFFF"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</w:p>
    <w:p>
      <w:pPr>
        <w:keepNext w:val="0"/>
        <w:keepLines w:val="0"/>
        <w:pageBreakBefore w:val="0"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无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9F93AF3"/>
    <w:rsid w:val="31B63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2022-05-10T10:10:00Z</dcterms:created>
  <dcterms:modified xsi:type="dcterms:W3CDTF">2014-02-09T23:53:52Z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157260480</TotalTime>
  <Pages>2</Pages>
  <Words>601</Words>
  <Characters>666</Characters>
  <Application>WPS Office_11.1.0.11636_F1E327BC-269C-435d-A152-05C5408002CA</Application>
  <DocSecurity>0</DocSecurity>
  <Lines>3</Lines>
  <Paragraphs>1</Paragraphs>
  <CharactersWithSpaces>690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68573-4612-48f2-9b06-92c8755a0321}">
  <ds:schemaRefs/>
</ds:datastoreItem>
</file>

<file path=customXml/itemProps3.xml><?xml version="1.0" encoding="utf-8"?>
<ds:datastoreItem xmlns:ds="http://schemas.openxmlformats.org/officeDocument/2006/customXml" ds:itemID="{e8d3d181-04c2-4bdb-a395-0e635c90daaa}">
  <ds:schemaRefs/>
</ds:datastoreItem>
</file>

<file path=customXml/itemProps4.xml><?xml version="1.0" encoding="utf-8"?>
<ds:datastoreItem xmlns:ds="http://schemas.openxmlformats.org/officeDocument/2006/customXml" ds:itemID="{59a6f4a6-d92d-452f-ac12-7e1b68262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455</Characters>
  <Lines>3</Lines>
  <Paragraphs>1</Paragraphs>
  <TotalTime>157260480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38E3C3BE2A41468AA6AC0A01AD2AB64B</vt:lpwstr>
  </property>
</Properties>
</file>