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仿宋_GB2312" w:eastAsia="方正小标宋_GBK" w:cs="仿宋_GB2312"/>
          <w:bCs/>
          <w:kern w:val="0"/>
          <w:sz w:val="40"/>
          <w:szCs w:val="40"/>
          <w:shd w:val="clear" w:color="auto" w:fill="FFFFFF"/>
        </w:rPr>
      </w:pPr>
      <w:r>
        <w:rPr>
          <w:rFonts w:hint="eastAsia" w:ascii="方正小标宋_GBK" w:hAnsi="仿宋_GB2312" w:eastAsia="方正小标宋_GBK" w:cs="仿宋_GB2312"/>
          <w:bCs/>
          <w:kern w:val="0"/>
          <w:sz w:val="40"/>
          <w:szCs w:val="40"/>
          <w:shd w:val="clear" w:color="auto" w:fill="FFFFFF"/>
        </w:rPr>
        <w:t>人民调解员因从事工作致伤致残、牺牲的救助、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仿宋_GB2312" w:eastAsia="方正小标宋_GBK" w:cs="仿宋_GB2312"/>
          <w:sz w:val="36"/>
          <w:szCs w:val="32"/>
        </w:rPr>
      </w:pPr>
      <w:r>
        <w:rPr>
          <w:rFonts w:hint="eastAsia" w:ascii="方正小标宋_GBK" w:hAnsi="仿宋_GB2312" w:eastAsia="方正小标宋_GBK" w:cs="仿宋_GB2312"/>
          <w:bCs/>
          <w:kern w:val="0"/>
          <w:sz w:val="40"/>
          <w:szCs w:val="40"/>
          <w:shd w:val="clear" w:color="auto" w:fill="FFFFFF"/>
        </w:rPr>
        <w:t>抚恤事项办理服务指南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一、实施机关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博湖县司法局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二、实施依据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eastAsia="zh-CN"/>
        </w:rPr>
        <w:t>《中华人民共和国人民调解法》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三、受理条件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人民调解员从事调解工作，应当给予适当的误工补贴；因从事调解工作致伤致残，生活发生困难的，当地人民政府应当提供必要的医疗、生活救助；在人民调解工作岗位上牺牲的人民调解员，其配偶、子女按照国家规定享受抚恤和优待.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四、办理材料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1、致伤、致残、牺牲证、困难证明等。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五、办理流程图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roundrect id="_x0000_s1336" o:spid="_x0000_s1336" o:spt="2" style="position:absolute;left:0pt;margin-left:163.65pt;margin-top:26.8pt;height:51.35pt;width:123.8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提供申报材料</w:t>
                  </w:r>
                </w:p>
              </w:txbxContent>
            </v:textbox>
          </v:roundrect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roundrect id="_x0000_s1337" o:spid="_x0000_s1337" o:spt="2" style="position:absolute;left:0pt;margin-left:3.2pt;margin-top:6.5pt;height:35.05pt;width:148.55pt;z-index:251659264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对材料不齐的告知补充</w:t>
                  </w: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sz w:val="32"/>
        </w:rPr>
        <w:pict>
          <v:roundrect id="_x0000_s1338" o:spid="_x0000_s1338" o:spt="2" style="position:absolute;left:0pt;margin-left:298.75pt;margin-top:11.5pt;height:38.65pt;width:185.7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不符合要求的，进行告知，不予办理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sz w:val="32"/>
        </w:rPr>
        <w:pict>
          <v:line id="_x0000_s1339" o:spid="_x0000_s1339" o:spt="20" style="position:absolute;left:0pt;flip:x y;margin-left:151.75pt;margin-top:24.8pt;height:0.75pt;width:10.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line id="_x0000_s1340" o:spid="_x0000_s1340" o:spt="20" style="position:absolute;left:0pt;margin-left:223.75pt;margin-top:22.15pt;height:23.8pt;width:0.7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ascii="Times New Roman" w:hAnsi="Times New Roman" w:eastAsia="方正仿宋_GBK"/>
          <w:sz w:val="32"/>
        </w:rPr>
        <w:pict>
          <v:line id="_x0000_s1341" o:spid="_x0000_s1341" o:spt="20" style="position:absolute;left:0pt;margin-left:287.5pt;margin-top:0.55pt;height:0.05pt;width:11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roundrect id="_x0000_s1342" o:spid="_x0000_s1342" o:spt="2" style="position:absolute;left:0pt;margin-left:162.25pt;margin-top:17.95pt;height:44.65pt;width:121.5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420" w:firstLineChars="2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受理、审查</w:t>
                  </w:r>
                </w:p>
              </w:txbxContent>
            </v:textbox>
          </v:roundrect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roundrect id="_x0000_s1343" o:spid="_x0000_s1343" o:spt="2" style="position:absolute;left:0pt;margin-left:174.25pt;margin-top:37.2pt;height:40.05pt;width:124.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办结</w:t>
                  </w: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sz w:val="32"/>
        </w:rPr>
        <w:pict>
          <v:line id="_x0000_s1344" o:spid="_x0000_s1344" o:spt="20" style="position:absolute;left:0pt;margin-left:228.15pt;margin-top:6.6pt;height:30.6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ascii="Times New Roman" w:hAnsi="Times New Roman" w:eastAsia="方正仿宋_GBK"/>
          <w:bCs/>
          <w:kern w:val="0"/>
          <w:sz w:val="32"/>
          <w:szCs w:val="32"/>
          <w:shd w:val="clear" w:color="auto" w:fill="FFFFFF"/>
        </w:rPr>
        <w:t>   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方正黑体_GBK" w:hAnsi="Times New Roman" w:eastAsia="方正黑体_GBK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六、办理时限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资料齐全并符合所有条件者在20个工作日作出准予办理。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七、收费标准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    不收费</w:t>
      </w:r>
    </w:p>
    <w:p>
      <w:pPr>
        <w:widowControl/>
        <w:kinsoku w:val="0"/>
        <w:topLinePunct/>
        <w:spacing w:line="560" w:lineRule="exact"/>
        <w:ind w:firstLine="64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八、办理地址：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新疆维吾尔自治区巴音郭楞蒙古自治州博湖县团结东路65号县司法局205办公室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    联系电话：0996-</w:t>
      </w:r>
      <w:r>
        <w:rPr>
          <w:rFonts w:ascii="Times New Roman" w:hAnsi="Times New Roman" w:eastAsia="方正仿宋_GBK"/>
          <w:sz w:val="31"/>
          <w:szCs w:val="31"/>
        </w:rPr>
        <w:t>6625124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kern w:val="0"/>
          <w:sz w:val="32"/>
          <w:szCs w:val="32"/>
          <w:shd w:val="clear" w:color="auto" w:fill="FFFFFF"/>
        </w:rPr>
        <w:t>九、办理时间：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星期一至星期五（法定节假日除外） </w:t>
      </w:r>
    </w:p>
    <w:p>
      <w:pPr>
        <w:widowControl/>
        <w:shd w:val="clear" w:color="auto" w:fill="FFFFFF"/>
        <w:spacing w:line="560" w:lineRule="exact"/>
        <w:ind w:firstLine="1280" w:firstLineChars="4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夏季：上午10：00-14：00  下午：16：00-20：00</w:t>
      </w:r>
    </w:p>
    <w:p>
      <w:pPr>
        <w:widowControl/>
        <w:shd w:val="clear" w:color="auto" w:fill="FFFFFF"/>
        <w:spacing w:line="560" w:lineRule="exact"/>
        <w:ind w:firstLine="1280" w:firstLineChars="4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冬季：上午10：00-13：30  下午：15：30-19：30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方正黑体_GBK" w:hAnsi="Times New Roman" w:eastAsia="方正黑体_GBK"/>
          <w:kern w:val="0"/>
          <w:sz w:val="32"/>
          <w:szCs w:val="32"/>
        </w:rPr>
      </w:pPr>
      <w:r>
        <w:rPr>
          <w:rFonts w:hint="eastAsia"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十、常见问题：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问：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如何申请人民调解员因从事工作致伤致残、牺牲的救助、抚恤事项给付事项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答：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人民调解员及其家属可向所属调解委员会进行申请，调解委员会负责向上一级部门申报</w:t>
      </w: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VlZmNmMzNmMmE0MzU2ZTE3NWQ3MzRhMjkxNTJmOGQifQ=="/>
  </w:docVars>
  <w:rsids>
    <w:rsidRoot w:val="00000000"/>
    <w:rsid w:val="0A0B7C16"/>
    <w:rsid w:val="32C701B7"/>
    <w:rsid w:val="444375E3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  <w:style w:type="paragraph" w:customStyle="1" w:styleId="7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Char"/>
    <w:basedOn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页眉1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6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强调1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2</Pages>
  <Words>82</Words>
  <Characters>468</Characters>
  <Application>Microsoft Office Word</Application>
  <DocSecurity>0</DocSecurity>
  <Lines>3</Lines>
  <Paragraphs>1</Paragraphs>
  <CharactersWithSpaces>549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2022-05-10T10:10:00Z</dcterms:created>
  <dcterms:modified xsi:type="dcterms:W3CDTF">2022-08-18T12:23:00Z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664894-19a8-4cae-9a0e-73ca27c2300c}">
  <ds:schemaRefs/>
</ds:datastoreItem>
</file>

<file path=customXml/itemProps3.xml><?xml version="1.0" encoding="utf-8"?>
<ds:datastoreItem xmlns:ds="http://schemas.openxmlformats.org/officeDocument/2006/customXml" ds:itemID="{845b2187-e4cd-4b0b-88b6-a1beb9fc98b9}">
  <ds:schemaRefs/>
</ds:datastoreItem>
</file>

<file path=customXml/itemProps4.xml><?xml version="1.0" encoding="utf-8"?>
<ds:datastoreItem xmlns:ds="http://schemas.openxmlformats.org/officeDocument/2006/customXml" ds:itemID="{7233a41f-4d37-4c26-888d-21fbce088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436</Words>
  <Characters>488</Characters>
  <Lines>3</Lines>
  <Paragraphs>1</Paragraphs>
  <TotalTime>1</TotalTime>
  <ScaleCrop>false</ScaleCrop>
  <LinksUpToDate>false</LinksUpToDate>
  <CharactersWithSpaces>490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2023-02-20T03:49:17Z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4B25626989DF40E5A434B3A43FA56E5B</vt:lpwstr>
  </property>
</Properties>
</file>