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博湖县住房和城乡建设局事项办理服务指南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FangSong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 《城市绿化条例》国务院令第100号(1998年7月3日颁布，2017年3月21日修订)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第十五条、任何单位和个人均不得擅自占用和破坏城市绿化用地。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   因建设或者其他特殊需要临时占用城市绿地的，应当经所在地城市绿化行政主管部门审查同意，并按有关规定办理临时用地手续。占用期满后，占用单位应当恢复原状。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1、工程建设涉及城市绿地、树木审批申请表；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2、企业营业执照或组织机构代码证；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3、法人、委托代理人有效身份证、授权委托书；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4、设计方案审查意见单（批复）;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5、绿化工程实施承诺书；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6、占用绿地工程设计图。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jc w:val="left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权限内砍伐、修剪城市树木、改变绿化规划、绿地用地的使用性质审批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6" o:spid="_x0000_s1026" o:spt="110" type="#_x0000_t110" style="position:absolute;left:0pt;margin-left:121.15pt;margin-top:5.2pt;height:40.4pt;width:142.3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申请人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7" o:spid="_x0000_s1027" o:spt="32" type="#_x0000_t32" style="position:absolute;left:0pt;margin-left:192.3pt;margin-top:45.55pt;height:21pt;width:0.4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28" o:spid="_x0000_s1028" o:spt="109" type="#_x0000_t109" style="position:absolute;left:0pt;margin-left:64.65pt;margin-top:67.4pt;height:26.6pt;width:255.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博湖县工程建设项目审批中心住建局窗口申请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9" o:spid="_x0000_s1029" o:spt="32" type="#_x0000_t32" style="position:absolute;left:0pt;margin-left:191.4pt;margin-top:94pt;height:21.9pt;width:0.4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0" o:spid="_x0000_s1030" o:spt="110" type="#_x0000_t110" style="position:absolute;left:0pt;margin-left:106.7pt;margin-top:453.05pt;height:68.85pt;width:182.5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b/>
                      <w:sz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</w:rPr>
                    <w:t>办理时限：</w:t>
                  </w:r>
                  <w:r>
                    <w:rPr>
                      <w:rFonts w:hint="eastAsia" w:ascii="宋体" w:hAnsi="宋体"/>
                      <w:b/>
                      <w:sz w:val="2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b/>
                      <w:sz w:val="22"/>
                    </w:rPr>
                    <w:t>个工作日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1" o:spid="_x0000_s1031" o:spt="32" type="#_x0000_t32" style="position:absolute;left:0pt;margin-left:199.55pt;margin-top:430.4pt;height:20.9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2" o:spid="_x0000_s1032" o:spt="109" type="#_x0000_t109" style="position:absolute;left:0pt;margin-left:-18.65pt;margin-top:389.55pt;height:40.5pt;width:424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申请材料</w:t>
                  </w:r>
                </w:p>
                <w:p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1.单位或个人书面申请报告。2.占用绿地工程设计图。3.其他相关材料。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3" o:spid="_x0000_s1033" o:spt="32" type="#_x0000_t32" style="position:absolute;left:0pt;margin-left:367.95pt;margin-top:369.8pt;height:18.9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4" o:spid="_x0000_s1034" o:spt="121" type="#_x0000_t121" style="position:absolute;left:0pt;margin-left:330.35pt;margin-top:283.85pt;height:83.95pt;width:75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>核准发证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5" o:spid="_x0000_s1035" o:spt="32" type="#_x0000_t32" style="position:absolute;left:0pt;margin-left:305.8pt;margin-top:329.45pt;height:0pt;width:24.5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6" o:spid="_x0000_s1036" o:spt="32" type="#_x0000_t32" style="position:absolute;left:0pt;margin-left:205.5pt;margin-top:329.45pt;height:0pt;width:24.5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7" o:spid="_x0000_s1037" o:spt="32" type="#_x0000_t32" style="position:absolute;left:0pt;margin-left:105.2pt;margin-top:331.15pt;height:0pt;width:24.5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38" o:spid="_x0000_s1038" o:spt="121" type="#_x0000_t121" style="position:absolute;left:0pt;margin-left:230.05pt;margin-top:280.45pt;height:87.35pt;width:75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>经局主管领导批准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9" o:spid="_x0000_s1039" o:spt="121" type="#_x0000_t121" style="position:absolute;left:0pt;margin-left:129.75pt;margin-top:279.3pt;height:88.5pt;width:75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>业务科室对砍伐树木进行现场勘验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40" o:spid="_x0000_s1040" o:spt="121" type="#_x0000_t121" style="position:absolute;left:0pt;margin-left:-18.65pt;margin-top:280.45pt;height:87.35pt;width:123.8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办理程序</w:t>
                  </w:r>
                </w:p>
                <w:p>
                  <w:pPr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单位或个人向博湖县工程建设项目审批中心住建局窗口申请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41" o:spid="_x0000_s1041" o:spt="32" type="#_x0000_t32" style="position:absolute;left:0pt;margin-left:47.25pt;margin-top:256.1pt;height:23.2pt;width:0.4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42" o:spid="_x0000_s1042" o:spt="202" type="#_x0000_t202" style="position:absolute;left:0pt;margin-left:-9.15pt;margin-top:185.75pt;height:70.35pt;width:415.25pt;z-index:251660288;mso-width-relative:margin;mso-height-relative:margin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1.因工程施工需要占用城市绿地、权限内砍伐、修剪城市树木、改变绿化规划、绿化用地性质的，应当持城市规划部门批准签发的文件和有关设计文件。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2.一次砍伐或移植乔木5株、灌木5丛、绿篱50米以下的，由城市绿化行政主管部门审批。超过前款限定的，由城市绿化行政主管部门审核，批准。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43" o:spid="_x0000_s1043" o:spt="32" type="#_x0000_t32" style="position:absolute;left:0pt;margin-left:192.75pt;margin-top:158pt;height:27.75pt;width:0.4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_x0000_s1044" o:spid="_x0000_s1044" o:spt="109" type="#_x0000_t109" style="position:absolute;left:0pt;margin-left:64.65pt;margin-top:117.5pt;height:40.5pt;width:255.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在一个工作日内受理</w:t>
                  </w:r>
                </w:p>
              </w:txbxContent>
            </v:textbox>
          </v:shape>
        </w:pict>
      </w:r>
    </w:p>
    <w:p>
      <w:pPr>
        <w:bidi w:val="0"/>
        <w:rPr>
          <w:rFonts w:ascii="Times New Roman" w:hAnsi="Times New Roman"/>
          <w:kern w:val="2"/>
          <w:sz w:val="21"/>
          <w:szCs w:val="22"/>
          <w:lang w:bidi="ar-SA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Times New Roman" w:hAnsi="Times New Roman"/>
          <w:sz w:val="32"/>
        </w:rPr>
        <w:pict>
          <v:line id="_x0000_s1045" o:spid="_x0000_s1045" o:spt="20" style="position:absolute;left:0pt;flip:y;margin-left:118.6pt;margin-top:20.15pt;height:0.65pt;width:0.6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46" o:spid="_x0000_s1046" o:spt="20" style="position:absolute;left:0pt;margin-left:114.65pt;margin-top:6.75pt;height:17.45pt;width:0.2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roundrect id="_x0000_s1047" o:spid="_x0000_s1047" o:spt="2" style="position:absolute;left:0pt;margin-left:46.45pt;margin-top:2.45pt;height:27.5pt;width:133.7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窗口接件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32"/>
        </w:rPr>
        <w:pict>
          <v:roundrect id="_x0000_s1048" o:spid="_x0000_s1048" o:spt="2" style="position:absolute;left:0pt;flip:x y;margin-left:-121.5pt;margin-top:27.4pt;height:6pt;width:7.4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49" o:spid="_x0000_s1049" o:spt="20" style="position:absolute;left:0pt;margin-left:112pt;margin-top:7.2pt;height:15.8pt;width:0.5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  <w:r>
        <w:rPr>
          <w:rFonts w:ascii="Times New Roman" w:hAnsi="Times New Roman"/>
          <w:sz w:val="32"/>
        </w:rPr>
        <w:pict>
          <v:line id="_x0000_s1050" o:spid="_x0000_s1050" o:spt="20" style="position:absolute;left:0pt;flip:y;margin-left:532pt;margin-top:9.6pt;height:10.5pt;width:22.2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51" o:spid="_x0000_s1051" o:spt="202" type="#_x0000_t202" style="position:absolute;left:0pt;margin-left:263pt;margin-top:0.1pt;height:40.1pt;width:153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告知申请人不予受理并出具不予受理通知书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32"/>
        </w:rPr>
        <w:pict>
          <v:roundrect id="_x0000_s1052" o:spid="_x0000_s1052" o:spt="2" style="position:absolute;left:0pt;margin-left:47.95pt;margin-top:9.55pt;height:31.4pt;width:131.9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是否属于受理范围      </w:t>
                  </w:r>
                </w:p>
              </w:txbxContent>
            </v:textbox>
          </v:roundrect>
        </w:pic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/>
        </w:rPr>
        <w:t>否</w: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53" o:spid="_x0000_s1053" o:spt="20" style="position:absolute;left:0pt;flip:x;margin-left:115.25pt;margin-top:21.6pt;height:36.2pt;width:0.3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  <w:r>
        <w:rPr>
          <w:rFonts w:ascii="Times New Roman" w:hAnsi="Times New Roman"/>
          <w:sz w:val="32"/>
        </w:rPr>
        <w:pict>
          <v:line id="_x0000_s1054" o:spid="_x0000_s1054" o:spt="20" style="position:absolute;left:0pt;flip:y;margin-left:185.45pt;margin-top:0.2pt;height:0.05pt;width:69.3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  <w:r>
        <w:rPr>
          <w:rFonts w:ascii="Times New Roman" w:hAnsi="Times New Roman"/>
          <w:sz w:val="32"/>
        </w:rPr>
        <w:pict>
          <v:roundrect id="_x0000_s1055" o:spid="_x0000_s1055" o:spt="2" style="position:absolute;left:0pt;flip:y;margin-left:545.2pt;margin-top:3.95pt;height:127.5pt;width:146.5pt;z-index:251660288;mso-width-relative:page;mso-height-relative:page;" fillcolor="#FFFFFF" filled="t" stroked="t" coordsize="21600,21600" arcsize="0.166666666666667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申请材料齐全、符合法定形式，或者申请人按照本行政机关要求提交全部补正申请材料的，予以受理</w:t>
                  </w:r>
                </w:p>
              </w:txbxContent>
            </v:textbox>
          </v:roundrect>
        </w:pic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   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/>
        </w:rPr>
        <w:t xml:space="preserve"> 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56" o:spid="_x0000_s1056" o:spt="202" type="#_x0000_t202" style="position:absolute;left:0pt;margin-left:264.15pt;margin-top:13.25pt;height:36.95pt;width:154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出具申请材料补正通知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32"/>
        </w:rPr>
        <w:pict>
          <v:shape id="_x0000_s1057" o:spid="_x0000_s1057" o:spt="176" type="#_x0000_t176" style="position:absolute;left:0pt;margin-left:49.3pt;margin-top:16.7pt;height:38.95pt;width:130.8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是否此资料齐全，符合法定形式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32"/>
        </w:rPr>
        <w:pict>
          <v:shape id="_x0000_s1058" o:spid="_x0000_s1058" o:spt="32" type="#_x0000_t32" style="position:absolute;left:0pt;margin-left:187.35pt;margin-top:29.4pt;height:0.65pt;width:55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/>
        </w:rPr>
        <w:t xml:space="preserve">否 </w: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59" o:spid="_x0000_s1059" o:spt="20" style="position:absolute;left:0pt;flip:x;margin-left:113.05pt;margin-top:7.1pt;height:54.25pt;width:0.5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  <w:r>
        <w:rPr>
          <w:rFonts w:ascii="Times New Roman" w:hAnsi="Times New Roman"/>
          <w:sz w:val="32"/>
        </w:rPr>
        <w:pict>
          <v:shape id="_x0000_s1060" o:spid="_x0000_s1060" o:spt="33" type="#_x0000_t33" style="position:absolute;left:0pt;margin-left:219.25pt;margin-top:-93.35pt;height:217.8pt;width:25.15pt;rotation:5898240f;z-index:251660288;mso-width-relative:page;mso-height-relative:page;" filled="f" stroked="t" coordsize="21600,21600">
            <v:path arrowok="t"/>
            <v:fill on="f" focussize="0,0"/>
            <v:stroke joinstyle="miter" endarrow="open"/>
            <v:imagedata o:title=""/>
            <o:lock v:ext="edit"/>
          </v:shape>
        </w:pict>
      </w:r>
      <w:r>
        <w:rPr>
          <w:rFonts w:hint="eastAsia" w:ascii="Times New Roman" w:hAnsi="Times New Roman"/>
          <w:sz w:val="32"/>
          <w:lang w:val="en-US" w:eastAsia="zh-CN"/>
        </w:rPr>
        <w:t xml:space="preserve">         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是          材料补充齐全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61" o:spid="_x0000_s1061" o:spt="20" style="position:absolute;left:0pt;margin-left:622.95pt;margin-top:4.55pt;height:8.75pt;width:0.0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2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62" o:spid="_x0000_s1062" o:spt="202" type="#_x0000_t202" style="position:absolute;left:0pt;margin-left:51.05pt;margin-top:15pt;height:30.3pt;width:128.2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auto"/>
                    <w:ind w:firstLine="420" w:firstLineChars="200"/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出具受理通知书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63" o:spid="_x0000_s1063" o:spt="20" style="position:absolute;left:0pt;margin-left:113.6pt;margin-top:2.3pt;height:23.75pt;width:0.0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2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64" o:spid="_x0000_s1064" o:spt="202" type="#_x0000_t202" style="position:absolute;left:0pt;margin-left:53pt;margin-top:3.65pt;height:29pt;width:129.4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后台审核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line id="_x0000_s1065" o:spid="_x0000_s1065" o:spt="20" style="position:absolute;left:0pt;margin-left:115.45pt;margin-top:15.4pt;height:20pt;width:0.05pt;z-index:251660288;mso-width-relative:page;mso-height-relative:page;" stroked="t" coordsize="21600,21600">
            <v:path arrowok="t"/>
            <v:fill focussize="0,0"/>
            <v:stroke joinstyle="round"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2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66" o:spid="_x0000_s1066" o:spt="202" type="#_x0000_t202" style="position:absolute;left:0pt;margin-left:53.65pt;margin-top:13.7pt;height:30.75pt;width:133.2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办结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w:pict>
          <v:shape id="_x0000_s1067" o:spid="_x0000_s1067" o:spt="32" type="#_x0000_t32" style="position:absolute;left:0pt;margin-left:516.1pt;margin-top:26.9pt;height:0.65pt;width:55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/>
          <w:sz w:val="32"/>
        </w:rPr>
        <w:pict>
          <v:shape id="_x0000_s1069" o:spid="_x0000_s1069" o:spt="176" type="#_x0000_t176" style="position:absolute;left:0pt;margin-left:-238.2pt;margin-top:27.35pt;height:38.95pt;width:130.8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tabs>
          <w:tab w:val="left" w:pos="6683"/>
        </w:tabs>
        <w:bidi w:val="0"/>
        <w:jc w:val="left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（一）法定时限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（二）承诺时限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3个工作日。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不收费</w:t>
      </w:r>
    </w:p>
    <w:p>
      <w:pPr>
        <w:numPr>
          <w:ilvl w:val="0"/>
          <w:numId w:val="1"/>
        </w:numPr>
        <w:tabs>
          <w:tab w:val="left" w:pos="6195"/>
        </w:tabs>
        <w:outlineLvl w:val="2"/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现场查询：博湖县工程建设项目审批中心(博湖镇光华南路80号2楼58号)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窗口咨询地址：博湖县工程建设项目审批中心(博湖镇光华南路80号2楼58号) 窗口咨询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3"/>
        </w:numPr>
        <w:tabs>
          <w:tab w:val="left" w:pos="6195"/>
        </w:tabs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办理时间：</w:t>
      </w:r>
    </w:p>
    <w:p>
      <w:pPr>
        <w:tabs>
          <w:tab w:val="left" w:pos="6195"/>
        </w:tabs>
        <w:ind w:firstLine="560" w:firstLineChars="200"/>
        <w:rPr>
          <w:rFonts w:ascii="Times New Roman" w:hAnsi="Times New Roman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时间：星期一至星期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五 （法定节假日除外）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夏季10:00—14:00，16:00--20：00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冬季10:00—14:00,  15:30--19：30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FangSong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FangSong_GB2312" w:cs="FangSong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一、夏季移栽苗木，导致死忙率偏高</w:t>
      </w:r>
    </w:p>
    <w:p>
      <w:pPr>
        <w:widowControl w:val="0"/>
        <w:numPr>
          <w:ilvl w:val="0"/>
          <w:numId w:val="0"/>
        </w:numPr>
        <w:ind w:firstLine="620" w:firstLineChars="200"/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原因：施工单位都知道夏季种植乔木，由于温度高，苗木自身蒸发大，地上部分的蒸发与地下部分的供给不成正比，所以种植成活率低，风险大。但有时因为甲方的要求或者配合总工期，不得不在夏季高温时种植乔木。</w:t>
      </w:r>
    </w:p>
    <w:p>
      <w:pPr>
        <w:widowControl w:val="0"/>
        <w:numPr>
          <w:ilvl w:val="0"/>
          <w:numId w:val="0"/>
        </w:numPr>
        <w:ind w:firstLine="620" w:firstLineChars="200"/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  二、整株叶片出现萎篶，树势衰弱</w:t>
      </w:r>
    </w:p>
    <w:p>
      <w:pPr>
        <w:widowControl w:val="0"/>
        <w:numPr>
          <w:ilvl w:val="0"/>
          <w:numId w:val="0"/>
        </w:numPr>
        <w:ind w:firstLine="620" w:firstLineChars="200"/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原因：可能是根部积水烂根，或者出现空洞造成根系晾根萎缩以及栽植过深抑制根系呼吸，致使根系无法从土壤中吸收养分、水分，树本脱水，树势减弱。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FangSong_GB2312" w:cs="FangSong_GB2312"/>
          <w:color w:val="auto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65C1D"/>
    <w:multiLevelType w:val="singleLevel"/>
    <w:tmpl w:val="A3E65C1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BA599E"/>
    <w:multiLevelType w:val="singleLevel"/>
    <w:tmpl w:val="C8BA599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264EF4"/>
    <w:multiLevelType w:val="singleLevel"/>
    <w:tmpl w:val="0C264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069B1BF5"/>
    <w:rsid w:val="0C854BE6"/>
    <w:rsid w:val="247F0D3D"/>
    <w:rsid w:val="3493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5"/>
        <o:r id="V:Rule6" type="connector" idref="#_x0000_s1036"/>
        <o:r id="V:Rule7" type="connector" idref="#_x0000_s1037"/>
        <o:r id="V:Rule8" type="connector" idref="#_x0000_s1041"/>
        <o:r id="V:Rule9" type="connector" idref="#_x0000_s1043"/>
        <o:r id="V:Rule10" type="connector" idref="#_x0000_s1058"/>
        <o:r id="V:Rule11" type="connector" idref="#_x0000_s1060"/>
        <o:r id="V:Rule12" type="connector" idref="#_x0000_s1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unhideWhenUsed/>
    <w:qFormat/>
    <w:uiPriority w:val="1"/>
  </w:style>
  <w:style w:type="character" w:customStyle="1" w:styleId="7">
    <w:name w:val="页脚 Char"/>
    <w:basedOn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要点1"/>
    <w:basedOn w:val="6"/>
    <w:qFormat/>
    <w:uiPriority w:val="22"/>
    <w:rPr>
      <w:rFonts w:cs="Times New Roman"/>
      <w:b/>
    </w:rPr>
  </w:style>
  <w:style w:type="character" w:customStyle="1" w:styleId="9">
    <w:name w:val="页眉 Char"/>
    <w:basedOn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普通(网站)1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cp:lastPrinted>2021-01-29T08:21:00Z</cp:lastPrinted>
  <dcterms:created xsi:type="dcterms:W3CDTF">2018-09-26T08:43:00Z</dcterms:created>
  <dcterms:modified xsi:type="dcterms:W3CDTF">2013-03-30T12:00:33Z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Pages>6</Pages>
  <Words>240</Words>
  <Characters>1371</Characters>
  <Application>WPS Office_11.8.2.9022_F1E327BC-269C-435d-A152-05C5408002CA</Application>
  <DocSecurity>0</DocSecurity>
  <Lines>11</Lines>
  <Paragraphs>3</Paragraphs>
  <CharactersWithSpaces>1608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a426c-b108-49c3-936b-43c2d15cf760}">
  <ds:schemaRefs/>
</ds:datastoreItem>
</file>

<file path=customXml/itemProps3.xml><?xml version="1.0" encoding="utf-8"?>
<ds:datastoreItem xmlns:ds="http://schemas.openxmlformats.org/officeDocument/2006/customXml" ds:itemID="{5d6e7642-f2d1-4d06-8d8e-0ce604909c4f}">
  <ds:schemaRefs/>
</ds:datastoreItem>
</file>

<file path=customXml/itemProps4.xml><?xml version="1.0" encoding="utf-8"?>
<ds:datastoreItem xmlns:ds="http://schemas.openxmlformats.org/officeDocument/2006/customXml" ds:itemID="{367650c1-fa30-4a73-be42-11f1da9b8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707</Words>
  <Characters>775</Characters>
  <Lines>11</Lines>
  <Paragraphs>3</Paragraphs>
  <TotalTime>1</TotalTime>
  <ScaleCrop>false</ScaleCrop>
  <LinksUpToDate>false</LinksUpToDate>
  <CharactersWithSpaces>897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2018-09-26T08:43:00Z</dcterms:created>
  <dc:creator>Windows 用户</dc:creator>
  <cp:lastModifiedBy>Administrator</cp:lastModifiedBy>
  <cp:lastPrinted>2021-01-29T08:21:00Z</cp:lastPrinted>
  <dcterms:modified xsi:type="dcterms:W3CDTF">2022-12-15T09:52:43Z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60A796F262EC4D73A426A548E37F4889</vt:lpwstr>
  </property>
</Properties>
</file>