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olor w:val="auto"/>
          <w:spacing w:val="0"/>
          <w:kern w:val="0"/>
          <w:sz w:val="40"/>
          <w:szCs w:val="40"/>
          <w:lang w:val="en-US" w:eastAsia="zh-CN"/>
        </w:rPr>
      </w:pPr>
      <w:r>
        <w:rPr>
          <w:rFonts w:hint="eastAsia" w:ascii="方正小标宋_GBK" w:hAnsi="方正小标宋_GBK" w:eastAsia="方正小标宋_GBK" w:cs="方正小标宋_GBK"/>
          <w:b w:val="0"/>
          <w:bCs w:val="0"/>
          <w:i w:val="0"/>
          <w:iCs w:val="0"/>
          <w:color w:val="auto"/>
          <w:spacing w:val="0"/>
          <w:kern w:val="0"/>
          <w:sz w:val="40"/>
          <w:szCs w:val="40"/>
          <w:shd w:val="clear" w:color="auto" w:fill="FFFFFF"/>
          <w:lang w:val="en-US" w:eastAsia="zh-CN"/>
        </w:rPr>
        <w:t>招标文件（含资格预审文件）备案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事项办理服务指南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b/>
          <w:bCs/>
          <w:i w:val="0"/>
          <w:iCs w:val="0"/>
          <w:caps w:val="0"/>
          <w:color w:val="auto"/>
          <w:spacing w:val="0"/>
          <w:kern w:val="0"/>
          <w:sz w:val="32"/>
          <w:szCs w:val="32"/>
          <w:lang w:val="en-US" w:eastAsia="zh-CN"/>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FF0000"/>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 </w:t>
      </w: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rPr>
        <w:t>  博湖县住房和城乡建设局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000000"/>
          <w:spacing w:val="0"/>
          <w:kern w:val="0"/>
          <w:sz w:val="32"/>
          <w:szCs w:val="32"/>
          <w:lang w:val="en-US" w:eastAsia="zh-CN"/>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rPr>
        <w:t>《房屋建筑和市政基础设施工程施工招标投标管理办法》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方正仿宋_GBK" w:cs="Times New Roman"/>
          <w:i w:val="0"/>
          <w:iCs w:val="0"/>
          <w:caps w:val="0"/>
          <w:color w:val="000000"/>
          <w:spacing w:val="0"/>
          <w:kern w:val="0"/>
          <w:sz w:val="32"/>
          <w:szCs w:val="32"/>
          <w:lang w:val="en-US" w:eastAsia="zh-CN"/>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rPr>
        <w:t>必须招标的房屋建筑和市政基础设施项目</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b/>
          <w:bCs/>
          <w:i w:val="0"/>
          <w:iCs w:val="0"/>
          <w:caps w:val="0"/>
          <w:color w:val="auto"/>
          <w:spacing w:val="0"/>
          <w:kern w:val="0"/>
          <w:sz w:val="32"/>
          <w:szCs w:val="32"/>
          <w:lang w:val="en-US" w:eastAsia="zh-CN"/>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办理材料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kern w:val="0"/>
          <w:sz w:val="32"/>
          <w:szCs w:val="32"/>
          <w:lang w:val="en-US" w:eastAsia="zh-CN"/>
        </w:rPr>
      </w:pP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rPr>
        <w:t>招投标文件</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rPr>
        <w:t>（包含招标公告、资格审查文件、招标控制价、澄清或修改文件）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五、办理流程图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cs="Times New Roman"/>
          <w:sz w:val="32"/>
        </w:rPr>
        <w:pict>
          <v:roundrect id="_x0000_s1026" o:spid="_x0000_s1026" o:spt="2" style="position:absolute;left:0pt;margin-left:164.6pt;margin-top:24.9pt;height:69.15pt;width:123.85pt;z-index:251660288;mso-width-relative:page;mso-height-relative:page;" fillcolor="#FFFFFF" filled="t" stroked="t" coordsize="21600,21600" arcsize="0.166666666666667">
            <v:path/>
            <v:fill on="t" color2="#FFFFFF" focussize="0,0"/>
            <v:stroke/>
            <v:imagedata o:title=""/>
            <o:lock v:ext="edit"/>
            <v:textbox>
              <w:txbxContent>
                <w:p>
                  <w:pPr>
                    <w:rPr>
                      <w:rFonts w:hint="eastAsia"/>
                      <w:lang w:eastAsia="zh-CN"/>
                    </w:rPr>
                  </w:pPr>
                </w:p>
                <w:p>
                  <w:pPr>
                    <w:jc w:val="center"/>
                    <w:rPr>
                      <w:rFonts w:hint="eastAsia" w:eastAsia="宋体"/>
                      <w:lang w:eastAsia="zh-CN"/>
                    </w:rPr>
                  </w:pPr>
                  <w:r>
                    <w:rPr>
                      <w:rFonts w:hint="eastAsia"/>
                      <w:lang w:eastAsia="zh-CN"/>
                    </w:rPr>
                    <w:t>县住房和城乡建设局办公室受理</w:t>
                  </w:r>
                </w:p>
                <w:p>
                  <w:pPr>
                    <w:rPr>
                      <w:rFonts w:hint="eastAsia" w:eastAsia="宋体"/>
                      <w:lang w:eastAsia="zh-CN"/>
                    </w:rPr>
                  </w:pPr>
                </w:p>
              </w:txbxContent>
            </v:textbox>
          </v:roundrect>
        </w:pict>
      </w:r>
      <w:r>
        <w:rPr>
          <w:rFonts w:hint="default" w:ascii="Times New Roman" w:hAnsi="Times New Roman" w:cs="Times New Roman"/>
          <w:sz w:val="32"/>
        </w:rPr>
        <w:pict>
          <v:roundrect id="_x0000_s1027" o:spid="_x0000_s1027" o:spt="2" style="position:absolute;left:0pt;margin-left:300.25pt;margin-top:9pt;height:86.9pt;width:135.05pt;z-index:251660288;mso-width-relative:page;mso-height-relative:page;" fillcolor="#FFFFFF" filled="t" stroked="t" coordsize="21600,21600" arcsize="0.166666666666667">
            <v:path/>
            <v:fill on="t" color2="#FFFFFF" focussize="0,0"/>
            <v:stroke/>
            <v:imagedata o:title=""/>
            <o:lock v:ext="edit"/>
            <v:textbox>
              <w:txbxContent>
                <w:p>
                  <w:pPr>
                    <w:ind w:firstLine="210" w:firstLineChars="100"/>
                    <w:rPr>
                      <w:rFonts w:hint="eastAsia" w:eastAsia="宋体"/>
                      <w:lang w:val="en-US" w:eastAsia="zh-CN"/>
                    </w:rPr>
                  </w:pPr>
                  <w:r>
                    <w:rPr>
                      <w:rFonts w:hint="eastAsia"/>
                      <w:lang w:eastAsia="zh-CN"/>
                    </w:rPr>
                    <w:t>材料不齐全或不符合要求的，当场或</w:t>
                  </w:r>
                  <w:r>
                    <w:rPr>
                      <w:rFonts w:hint="eastAsia"/>
                      <w:lang w:val="en-US" w:eastAsia="zh-CN"/>
                    </w:rPr>
                    <w:t>3个工作日内告知需补正的全部材料。</w:t>
                  </w:r>
                </w:p>
              </w:txbxContent>
            </v:textbox>
          </v:roundrect>
        </w:pict>
      </w:r>
      <w:r>
        <w:rPr>
          <w:rFonts w:hint="default" w:ascii="Times New Roman" w:hAnsi="Times New Roman" w:cs="Times New Roman"/>
          <w:sz w:val="32"/>
        </w:rPr>
        <w:pict>
          <v:roundrect id="_x0000_s1028" o:spid="_x0000_s1028" o:spt="2" style="position:absolute;left:0pt;margin-left:3.95pt;margin-top:9.45pt;height:88.5pt;width:148.55pt;z-index:251659264;mso-width-relative:page;mso-height-relative:page;" fillcolor="#FFFFFF" filled="t" stroked="t" coordsize="21600,21600" arcsize="0.166666666666667">
            <v:path/>
            <v:fill on="t" focussize="0,0"/>
            <v:stroke/>
            <v:imagedata o:title=""/>
            <o:lock v:ext="edit"/>
            <v:textbox>
              <w:txbxContent>
                <w:p>
                  <w:pPr>
                    <w:ind w:firstLine="210" w:firstLineChars="100"/>
                    <w:rPr>
                      <w:rFonts w:hint="eastAsia" w:eastAsia="宋体"/>
                      <w:lang w:eastAsia="zh-CN"/>
                    </w:rPr>
                  </w:pPr>
                  <w:r>
                    <w:rPr>
                      <w:rFonts w:hint="eastAsia"/>
                      <w:lang w:eastAsia="zh-CN"/>
                    </w:rPr>
                    <w:t>不具备审批条件的或不属于本行政机关职权范围内的，即时告知并作出不予受理的决定</w:t>
                  </w:r>
                </w:p>
              </w:txbxContent>
            </v:textbox>
          </v:roundrect>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b/>
          <w:bCs/>
          <w:i w:val="0"/>
          <w:iCs w:val="0"/>
          <w:caps w:val="0"/>
          <w:color w:val="auto"/>
          <w:spacing w:val="0"/>
          <w:kern w:val="0"/>
          <w:sz w:val="32"/>
          <w:szCs w:val="32"/>
          <w:lang w:val="en-US" w:eastAsia="zh-CN"/>
        </w:rPr>
      </w:pPr>
      <w:r>
        <w:rPr>
          <w:rFonts w:hint="default" w:ascii="Times New Roman" w:hAnsi="Times New Roman" w:cs="Times New Roman"/>
          <w:sz w:val="32"/>
        </w:rPr>
        <w:pict>
          <v:line id="_x0000_s1029" o:spid="_x0000_s1029" o:spt="20" style="position:absolute;left:0pt;flip:x y;margin-left:151.75pt;margin-top:24.8pt;height:0.75pt;width:10.5pt;z-index:251660288;mso-width-relative:page;mso-height-relative:page;" stroked="t" coordsize="21600,21600">
            <v:path arrowok="t"/>
            <v:fill focussize="0,0"/>
            <v:stroke endarrow="open"/>
            <v:imagedata o:title=""/>
            <o:lock v:ext="edit"/>
          </v:lin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b/>
          <w:bCs/>
          <w:i w:val="0"/>
          <w:iCs w:val="0"/>
          <w:caps w:val="0"/>
          <w:color w:val="auto"/>
          <w:spacing w:val="0"/>
          <w:kern w:val="0"/>
          <w:sz w:val="32"/>
          <w:szCs w:val="32"/>
          <w:lang w:val="en-US" w:eastAsia="zh-CN"/>
        </w:rPr>
      </w:pPr>
      <w:r>
        <w:rPr>
          <w:rFonts w:hint="default" w:ascii="Times New Roman" w:hAnsi="Times New Roman" w:cs="Times New Roman"/>
          <w:sz w:val="32"/>
        </w:rPr>
        <w:pict>
          <v:line id="_x0000_s1030" o:spid="_x0000_s1030" o:spt="20" style="position:absolute;left:0pt;margin-left:287.5pt;margin-top:0.55pt;height:0.05pt;width:11.25pt;z-index:251660288;mso-width-relative:page;mso-height-relative:page;" stroked="t" coordsize="21600,21600">
            <v:path arrowok="t"/>
            <v:fill focussize="0,0"/>
            <v:stroke endarrow="open"/>
            <v:imagedata o:title=""/>
            <o:lock v:ext="edit"/>
          </v:lin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b/>
          <w:bCs/>
          <w:i w:val="0"/>
          <w:iCs w:val="0"/>
          <w:caps w:val="0"/>
          <w:color w:val="auto"/>
          <w:spacing w:val="0"/>
          <w:kern w:val="0"/>
          <w:sz w:val="32"/>
          <w:szCs w:val="32"/>
          <w:lang w:val="en-US" w:eastAsia="zh-CN"/>
        </w:rPr>
      </w:pPr>
      <w:r>
        <w:rPr>
          <w:rFonts w:hint="default" w:ascii="Times New Roman" w:hAnsi="Times New Roman" w:cs="Times New Roman"/>
          <w:sz w:val="32"/>
        </w:rPr>
        <w:pict>
          <v:roundrect id="_x0000_s1031" o:spid="_x0000_s1031" o:spt="2" style="position:absolute;left:0pt;flip:y;margin-left:165.65pt;margin-top:27.3pt;height:65.65pt;width:117.8pt;z-index:251660288;mso-width-relative:page;mso-height-relative:page;" fillcolor="#FFFFFF" filled="t" stroked="t" coordsize="21600,21600" arcsize="0.166666666666667">
            <v:path/>
            <v:fill on="t" color2="#FFFFFF" focussize="0,0"/>
            <v:stroke/>
            <v:imagedata o:title=""/>
            <o:lock v:ext="edit"/>
            <v:textbox>
              <w:txbxContent>
                <w:p>
                  <w:pPr>
                    <w:rPr>
                      <w:rFonts w:hint="eastAsia" w:eastAsia="宋体"/>
                      <w:lang w:eastAsia="zh-CN"/>
                    </w:rPr>
                  </w:pPr>
                </w:p>
                <w:p>
                  <w:pPr>
                    <w:jc w:val="center"/>
                    <w:rPr>
                      <w:rFonts w:hint="eastAsia"/>
                      <w:lang w:eastAsia="zh-CN"/>
                    </w:rPr>
                  </w:pPr>
                  <w:r>
                    <w:rPr>
                      <w:rFonts w:hint="eastAsia"/>
                      <w:lang w:eastAsia="zh-CN"/>
                    </w:rPr>
                    <w:t>作出备案决定</w:t>
                  </w:r>
                </w:p>
              </w:txbxContent>
            </v:textbox>
          </v:roundrect>
        </w:pict>
      </w:r>
      <w:r>
        <w:rPr>
          <w:rFonts w:hint="default" w:ascii="Times New Roman" w:hAnsi="Times New Roman" w:cs="Times New Roman"/>
          <w:sz w:val="32"/>
        </w:rPr>
        <w:pict>
          <v:line id="_x0000_s1032" o:spid="_x0000_s1032" o:spt="20" style="position:absolute;left:0pt;margin-left:223.75pt;margin-top:11.95pt;height:9pt;width:0.75pt;z-index:251660288;mso-width-relative:page;mso-height-relative:page;" stroked="t" coordsize="21600,21600">
            <v:path arrowok="t"/>
            <v:fill focussize="0,0"/>
            <v:stroke endarrow="open"/>
            <v:imagedata o:title=""/>
            <o:lock v:ext="edit"/>
          </v:line>
        </w:pic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default" w:ascii="Times New Roman" w:hAnsi="Times New Roman" w:eastAsia="仿宋_GB2312" w:cs="Times New Roman"/>
          <w:b/>
          <w:bCs/>
          <w:i w:val="0"/>
          <w:iCs w:val="0"/>
          <w:caps w:val="0"/>
          <w:color w:val="auto"/>
          <w:spacing w:val="0"/>
          <w:kern w:val="0"/>
          <w:sz w:val="32"/>
          <w:szCs w:val="32"/>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default" w:ascii="Times New Roman" w:hAnsi="Times New Roman" w:eastAsia="仿宋_GB2312" w:cs="Times New Roman"/>
          <w:b/>
          <w:bCs/>
          <w:i w:val="0"/>
          <w:iCs w:val="0"/>
          <w:caps w:val="0"/>
          <w:color w:val="auto"/>
          <w:spacing w:val="0"/>
          <w:kern w:val="0"/>
          <w:sz w:val="32"/>
          <w:szCs w:val="32"/>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default" w:ascii="Times New Roman" w:hAnsi="Times New Roman" w:eastAsia="仿宋_GB2312" w:cs="Times New Roman"/>
          <w:b/>
          <w:bCs/>
          <w:i w:val="0"/>
          <w:iCs w:val="0"/>
          <w:caps w:val="0"/>
          <w:color w:val="auto"/>
          <w:spacing w:val="0"/>
          <w:kern w:val="0"/>
          <w:sz w:val="32"/>
          <w:szCs w:val="32"/>
          <w:lang w:val="en-US" w:eastAsia="zh-CN"/>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rPr>
        <w:t>六、</w:t>
      </w: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办理时限</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80" w:leftChars="0" w:right="0" w:rightChars="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lang w:val="en-US" w:eastAsia="zh-CN"/>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法定办结时限</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：无</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80" w:leftChars="0" w:right="0" w:rightChars="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lang w:val="en-US" w:eastAsia="zh-CN"/>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承诺办结时限</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1个工作日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b/>
          <w:bCs/>
          <w:i w:val="0"/>
          <w:iCs w:val="0"/>
          <w:caps w:val="0"/>
          <w:color w:val="auto"/>
          <w:spacing w:val="0"/>
          <w:kern w:val="0"/>
          <w:sz w:val="32"/>
          <w:szCs w:val="32"/>
          <w:lang w:val="en-US" w:eastAsia="zh-CN"/>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    不收费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八、办理地址：</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博湖县住房和城乡建设局201办公室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    联系电话：0996-</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6627556</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 xml:space="preserve">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Times New Roman" w:hAnsi="Times New Roman" w:eastAsia="仿宋" w:cs="Times New Roman"/>
          <w:color w:val="auto"/>
          <w:kern w:val="2"/>
          <w:sz w:val="32"/>
          <w:szCs w:val="32"/>
          <w:lang w:val="en-US" w:eastAsia="zh-CN" w:bidi="ar"/>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九、办理时间：</w:t>
      </w:r>
      <w:r>
        <w:rPr>
          <w:rFonts w:hint="eastAsia" w:ascii="Times New Roman" w:hAnsi="Times New Roman" w:eastAsia="仿宋" w:cs="Times New Roman"/>
          <w:color w:val="auto"/>
          <w:kern w:val="2"/>
          <w:sz w:val="32"/>
          <w:szCs w:val="32"/>
          <w:lang w:val="en-US" w:eastAsia="zh-CN" w:bidi="ar"/>
        </w:rPr>
        <w:t>星期一至星期五（法定节假日除外）</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Times New Roman" w:hAnsi="Times New Roman" w:eastAsia="仿宋" w:cs="Times New Roman"/>
          <w:color w:val="auto"/>
          <w:kern w:val="2"/>
          <w:sz w:val="32"/>
          <w:szCs w:val="32"/>
          <w:lang w:val="en-US" w:eastAsia="zh-CN" w:bidi="ar"/>
        </w:rPr>
      </w:pPr>
      <w:r>
        <w:rPr>
          <w:rFonts w:hint="eastAsia" w:ascii="Times New Roman" w:hAnsi="Times New Roman" w:eastAsia="仿宋" w:cs="Times New Roman"/>
          <w:color w:val="auto"/>
          <w:kern w:val="2"/>
          <w:sz w:val="32"/>
          <w:szCs w:val="32"/>
          <w:lang w:val="en-US" w:eastAsia="zh-CN" w:bidi="ar"/>
        </w:rPr>
        <w:t>    夏季：上午10：00-14：00  下午：16：00-20：00</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default" w:ascii="Times New Roman" w:hAnsi="Times New Roman" w:eastAsia="仿宋" w:cs="Times New Roman"/>
          <w:color w:val="auto"/>
          <w:kern w:val="2"/>
          <w:sz w:val="32"/>
          <w:szCs w:val="32"/>
          <w:lang w:val="en-US" w:eastAsia="zh-CN" w:bidi="ar"/>
        </w:rPr>
      </w:pPr>
      <w:r>
        <w:rPr>
          <w:rFonts w:hint="eastAsia" w:ascii="Times New Roman" w:hAnsi="Times New Roman" w:eastAsia="仿宋" w:cs="Times New Roman"/>
          <w:color w:val="auto"/>
          <w:kern w:val="2"/>
          <w:sz w:val="32"/>
          <w:szCs w:val="32"/>
          <w:lang w:val="en-US" w:eastAsia="zh-CN" w:bidi="ar"/>
        </w:rPr>
        <w:t xml:space="preserve">    冬季：上午10：00-14：00  下午：15：30-19：30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rPr>
      </w:pPr>
      <w:bookmarkStart w:id="0" w:name="_GoBack"/>
      <w:bookmarkEnd w:id="0"/>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招标人对已经发出的招标文件或者资格预审文件能否再进行修改?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宋体" w:cs="宋体"/>
          <w:sz w:val="24"/>
          <w:szCs w:val="24"/>
          <w:lang w:val="en-US" w:eastAsia="zh-CN"/>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根据《中华人民共和国招标投标法实施条例》第二十一条的规定，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w:t>
      </w:r>
      <w:r>
        <w:rPr>
          <w:rFonts w:ascii="宋体" w:hAnsi="宋体" w:eastAsia="宋体" w:cs="宋体"/>
          <w:sz w:val="24"/>
          <w:szCs w:val="24"/>
        </w:rPr>
        <w:t>间。</w:t>
      </w: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MjYwNmMwMjM4MjRmOGJhMTA5MGJhNDA3ZjE3OTE1OGQifQ=="/>
  </w:docVars>
  <w:rsids>
    <w:rsidRoot w:val="00000000"/>
    <w:rsid w:val="13F72243"/>
    <w:rsid w:val="63456D45"/>
    <w:rsid w:val="68957D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szCs w:val="24"/>
    </w:rPr>
  </w:style>
  <w:style w:type="table" w:styleId="4">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普通表格1"/>
    <w:semiHidden/>
    <w:qFormat/>
    <w:uiPriority w:val="0"/>
    <w:tblPr>
      <w:tblCellMar>
        <w:top w:w="0" w:type="dxa"/>
        <w:left w:w="108" w:type="dxa"/>
        <w:bottom w:w="0" w:type="dxa"/>
        <w:right w:w="108" w:type="dxa"/>
      </w:tblCellMar>
    </w:tblPr>
  </w:style>
  <w:style w:type="character" w:customStyle="1" w:styleId="7">
    <w:name w:val="默认段落字体1"/>
    <w:semiHidden/>
    <w:qFormat/>
    <w:uiPriority w:val="0"/>
  </w:style>
  <w:style w:type="paragraph" w:customStyle="1" w:styleId="8">
    <w:name w:val="普通(网站)1"/>
    <w:basedOn w:val="1"/>
    <w:qFormat/>
    <w:uiPriority w:val="0"/>
    <w:pPr>
      <w:spacing w:before="100" w:beforeAutospacing="1" w:after="100" w:afterAutospacing="1"/>
      <w:ind w:left="0" w:right="0"/>
      <w:jc w:val="left"/>
    </w:pPr>
    <w:rPr>
      <w:kern w:val="0"/>
      <w:sz w:val="24"/>
      <w:lang w:val="en-US" w:eastAsia="zh-CN"/>
    </w:rPr>
  </w:style>
  <w:style w:type="character" w:customStyle="1" w:styleId="9">
    <w:name w:val="超链接1"/>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89D743B7A8DE4561A4571F4C2C7F0CE5</vt:lpstr>
  </property>
</Properties>
</file>

<file path=customXml/item3.xml><?xml version="1.0" encoding="utf-8"?>
<Properties xmlns:vt="http://schemas.openxmlformats.org/officeDocument/2006/docPropsVTypes" xmlns="http://schemas.openxmlformats.org/officeDocument/2006/extended-properties">
  <Template>Normal.dotm</Template>
  <TotalTime>157264800</TotalTime>
  <Pages>2</Pages>
  <Words>297</Words>
  <Characters>341</Characters>
  <Application>WPS Office_11.1.0.12302_F1E327BC-269C-435d-A152-05C5408002CA</Application>
  <DocSecurity>0</DocSecurity>
  <Lines>0</Lines>
  <Paragraphs>0</Paragraphs>
  <CharactersWithSpaces>344</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2022-08-17T10:43:54Z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59efa9-c038-4b6e-ab67-74a899a51d8e}">
  <ds:schemaRefs/>
</ds:datastoreItem>
</file>

<file path=customXml/itemProps3.xml><?xml version="1.0" encoding="utf-8"?>
<ds:datastoreItem xmlns:ds="http://schemas.openxmlformats.org/officeDocument/2006/customXml" ds:itemID="{ca940fc7-4397-4aff-842c-0149737d6e33}">
  <ds:schemaRefs/>
</ds:datastoreItem>
</file>

<file path=customXml/itemProps4.xml><?xml version="1.0" encoding="utf-8"?>
<ds:datastoreItem xmlns:ds="http://schemas.openxmlformats.org/officeDocument/2006/customXml" ds:itemID="{38941210-487e-4b8a-ae80-5947db356054}">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487</Words>
  <Characters>533</Characters>
  <Lines>0</Lines>
  <Paragraphs>0</Paragraphs>
  <TotalTime>0</TotalTime>
  <ScaleCrop>false</ScaleCrop>
  <LinksUpToDate>false</LinksUpToDate>
  <CharactersWithSpaces>535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dcterms:modified xsi:type="dcterms:W3CDTF">2022-12-15T10:07:29Z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100EB88ED2E84FFE9ABCF31F29B126EE</vt:lpwstr>
  </property>
</Properties>
</file>