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城市建筑垃圾处置核准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事项办理服务指南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 博湖县住房和城乡建设局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【规章】《国务院对确需保留的行政审批项目设定行政许可的决定》（2004年6月29日国务院令第412号发布，根据2016年8月25日国务院令第671号第二次修订）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附件第101项：城市建筑垃圾处置核准，实施机关：城市人民政府市容环境卫生行政主管部门。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2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1、申请人必须有工商营业执照；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2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2、具有一定规模和渣土处置容量的场地；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2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3、场地选址符合城乡建设规划，并取得规划许可证；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2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4、有相关环境保护制度和措施；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2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5、具有健全的行政管理制度和对突发事件处理预案，并得到有效的执行；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2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6、具有建筑垃圾分类处置的方案和对废弃混凝土、金属、木材等回收利用的方案；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2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7、符合市容环境卫生规划；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2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8、法律、法规、规章规定的其他条件。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办理材料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1、建筑垃圾处置核准申请表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2、企业营业执照或组织机构代码证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3、法人、委托代理人有效身份证明，授权委托书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4、项目批准（核准、备案）文件（批复）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5、工地出入口车辆冲洗设施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6、清运单位承诺书（车辆有密闭装置，双方合同、运输车辆有合法证件）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color w:val="auto"/>
          <w:sz w:val="32"/>
        </w:rPr>
        <w:pict>
          <v:roundrect id="_x0000_s1026" o:spid="_x0000_s1026" o:spt="2" style="position:absolute;left:0pt;margin-left:150.2pt;margin-top:6.35pt;height:26.05pt;width:122.4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受理</w:t>
                  </w: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color w:val="auto"/>
          <w:sz w:val="32"/>
        </w:rPr>
        <w:pict>
          <v:line id="_x0000_s1027" o:spid="_x0000_s1027" o:spt="20" style="position:absolute;left:0pt;margin-left:215.25pt;margin-top:8pt;height:17.45pt;width:0.2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color w:val="auto"/>
          <w:sz w:val="32"/>
        </w:rPr>
        <w:pict>
          <v:roundrect id="_x0000_s1028" o:spid="_x0000_s1028" o:spt="2" style="position:absolute;left:0pt;margin-left:151.45pt;margin-top:2.45pt;height:27.5pt;width:125.6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办理</w:t>
                  </w:r>
                </w:p>
              </w:txbxContent>
            </v:textbox>
          </v:roundrect>
        </w:pict>
      </w:r>
      <w:r>
        <w:rPr>
          <w:color w:val="auto"/>
          <w:sz w:val="32"/>
        </w:rPr>
        <w:pict>
          <v:roundrect id="_x0000_s1029" o:spid="_x0000_s1029" o:spt="2" style="position:absolute;left:0pt;flip:x y;margin-left:-121.5pt;margin-top:27.4pt;height:6pt;width:7.45pt;z-index:251659264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color w:val="auto"/>
          <w:sz w:val="32"/>
        </w:rPr>
        <w:pict>
          <v:line id="_x0000_s1030" o:spid="_x0000_s1030" o:spt="20" style="position:absolute;left:0pt;margin-left:215.75pt;margin-top:8.45pt;height:15.8pt;width:0.5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color w:val="auto"/>
          <w:sz w:val="32"/>
        </w:rPr>
        <w:pict>
          <v:line id="_x0000_s1031" o:spid="_x0000_s1031" o:spt="20" style="position:absolute;left:0pt;flip:y;margin-left:532pt;margin-top:9.6pt;height:10.5pt;width:22.2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color w:val="auto"/>
          <w:sz w:val="32"/>
        </w:rPr>
        <w:pict>
          <v:roundrect id="_x0000_s1032" o:spid="_x0000_s1032" o:spt="2" style="position:absolute;left:0pt;margin-left:151pt;margin-top:1.45pt;height:25.2pt;width:124.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审核</w:t>
                  </w: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color w:val="auto"/>
          <w:sz w:val="32"/>
        </w:rPr>
        <w:pict>
          <v:shape id="_x0000_s1033" o:spid="_x0000_s1033" o:spt="176" type="#_x0000_t176" style="position:absolute;left:0pt;margin-left:151.15pt;margin-top:27.8pt;height:25.9pt;width:126.5pt;z-index:251660288;mso-width-relative:page;mso-height-relative:page;" fillcolor="#FFFFFF" filled="t" stroked="t" coordsize="21600,21600" adj="2700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办结</w:t>
                  </w:r>
                </w:p>
              </w:txbxContent>
            </v:textbox>
          </v:shape>
        </w:pict>
      </w:r>
      <w:r>
        <w:rPr>
          <w:color w:val="auto"/>
          <w:sz w:val="32"/>
        </w:rPr>
        <w:pict>
          <v:line id="_x0000_s1034" o:spid="_x0000_s1034" o:spt="20" style="position:absolute;left:0pt;flip:x;margin-left:215.3pt;margin-top:6.55pt;height:18.75pt;width:0.9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color w:val="auto"/>
          <w:sz w:val="32"/>
        </w:rPr>
        <w:pict>
          <v:roundrect id="_x0000_s1035" o:spid="_x0000_s1035" o:spt="2" style="position:absolute;left:0pt;flip:y;margin-left:545.2pt;margin-top:3.95pt;height:39pt;width:146.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ind w:firstLine="210" w:firstLineChars="100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申请材料齐全、符合法定形式，或者申请人按照本行政机关要求提交全部补正申请材料的，予以受理</w:t>
                  </w:r>
                </w:p>
              </w:txbxContent>
            </v:textbox>
          </v:roundrect>
        </w:pic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color w:val="auto"/>
          <w:sz w:val="32"/>
        </w:rPr>
        <w:pict>
          <v:shape id="_x0000_s1036" o:spid="_x0000_s1036" o:spt="176" type="#_x0000_t176" style="position:absolute;left:0pt;margin-left:151.15pt;margin-top:0.25pt;height:26.05pt;width:127pt;z-index:251660288;mso-width-relative:page;mso-height-relative:page;" fillcolor="#FFFFFF" filled="t" stroked="t" coordsize="21600,21600" adj="2700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送达</w:t>
                  </w:r>
                </w:p>
              </w:txbxContent>
            </v:textbox>
          </v:shap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法定期限：20个工作日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承诺期限：1个工作日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 暂无收费标准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新疆维吾尔自治区巴音郭楞蒙古自治州博湖县博湖镇光华南路80号2楼58号窗口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联系电话：0996-6622737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    （夏季）上午10：00-14：00  下午：16：00-20：00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（冬季）上午10：00-14：00  下午：15：30-19：30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问：建筑垃圾能否再生利用？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答：部分可以利用，大部分掩埋。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2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NmMwMjM4MjRmOGJhMTA5MGJhNDA3ZjE3OTE1OGQifQ=="/>
  </w:docVars>
  <w:rsids>
    <w:rsidRoot w:val="00000000"/>
    <w:rsid w:val="070F3B5B"/>
    <w:rsid w:val="2F666DD2"/>
    <w:rsid w:val="62645F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B8A4CB224C514E4DB47711A07E559DAF</vt:lpstr>
  </property>
</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157282080</TotalTime>
  <Pages>1</Pages>
  <Words>0</Words>
  <Characters>0</Characters>
  <Application>WPS Office_11.8.2.9022_F1E327BC-269C-435d-A152-05C5408002CA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2022-08-17T10:55:31Z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911163-386e-4e9e-901a-a3d315c15d06}">
  <ds:schemaRefs/>
</ds:datastoreItem>
</file>

<file path=customXml/itemProps3.xml><?xml version="1.0" encoding="utf-8"?>
<ds:datastoreItem xmlns:ds="http://schemas.openxmlformats.org/officeDocument/2006/customXml" ds:itemID="{b6a60e65-4a2c-45ff-895c-291ac3363fd9}">
  <ds:schemaRefs/>
</ds:datastoreItem>
</file>

<file path=customXml/itemProps4.xml><?xml version="1.0" encoding="utf-8"?>
<ds:datastoreItem xmlns:ds="http://schemas.openxmlformats.org/officeDocument/2006/customXml" ds:itemID="{f2fc4053-6347-4603-81b8-4cc00e74d7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644</Words>
  <Characters>711</Characters>
  <Lines>0</Lines>
  <Paragraphs>0</Paragraphs>
  <TotalTime>157282081</TotalTime>
  <ScaleCrop>false</ScaleCrop>
  <LinksUpToDate>false</LinksUpToDate>
  <CharactersWithSpaces>724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Administrator</cp:lastModifiedBy>
  <dcterms:modified xsi:type="dcterms:W3CDTF">2022-12-15T09:36:18Z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9C41C4DC0359448AA3930FC160FCC5D4</vt:lpwstr>
  </property>
</Properties>
</file>