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Times New Roman"/>
          <w:b/>
          <w:bCs/>
          <w:sz w:val="48"/>
          <w:szCs w:val="48"/>
        </w:rPr>
      </w:pPr>
    </w:p>
    <w:p>
      <w:pPr>
        <w:pStyle w:val="2"/>
        <w:spacing w:before="0" w:after="0" w:line="560" w:lineRule="exact"/>
        <w:jc w:val="center"/>
        <w:rPr>
          <w:rFonts w:hint="eastAsia" w:ascii="宋体" w:eastAsia="宋体" w:cs="Times New Roman"/>
          <w:bCs/>
          <w:kern w:val="2"/>
          <w:sz w:val="40"/>
          <w:szCs w:val="40"/>
        </w:rPr>
      </w:pPr>
      <w:r>
        <w:rPr>
          <w:rFonts w:hint="eastAsia" w:ascii="宋体" w:hAnsi="宋体" w:cs="宋体"/>
        </w:rPr>
        <w:t>“</w:t>
      </w:r>
      <w:r>
        <w:rPr>
          <w:rFonts w:hint="eastAsia" w:ascii="宋体" w:eastAsia="宋体" w:cs="Times New Roman"/>
          <w:bCs/>
          <w:kern w:val="2"/>
          <w:sz w:val="40"/>
          <w:szCs w:val="40"/>
        </w:rPr>
        <w:t>一件事”名称</w:t>
      </w:r>
      <w:r>
        <w:rPr>
          <w:rFonts w:hint="eastAsia" w:ascii="宋体" w:eastAsia="宋体" w:cs="Times New Roman"/>
          <w:bCs/>
          <w:kern w:val="2"/>
          <w:sz w:val="40"/>
          <w:szCs w:val="40"/>
          <w:lang w:eastAsia="zh-CN"/>
        </w:rPr>
        <w:t>：</w:t>
      </w:r>
      <w:r>
        <w:rPr>
          <w:rFonts w:hint="eastAsia" w:ascii="宋体" w:eastAsia="宋体" w:cs="Times New Roman"/>
          <w:bCs/>
          <w:kern w:val="2"/>
          <w:sz w:val="40"/>
          <w:szCs w:val="40"/>
        </w:rPr>
        <w:t>“</w:t>
      </w:r>
      <w:r>
        <w:rPr>
          <w:rFonts w:hint="eastAsia" w:ascii="宋体" w:eastAsia="宋体" w:cs="Times New Roman"/>
          <w:bCs/>
          <w:kern w:val="2"/>
          <w:sz w:val="40"/>
          <w:szCs w:val="40"/>
          <w:lang w:val="en-US" w:eastAsia="zh-CN"/>
        </w:rPr>
        <w:t>二手房交易及水电气联动过户</w:t>
      </w:r>
      <w:r>
        <w:rPr>
          <w:rFonts w:hint="eastAsia" w:ascii="宋体" w:eastAsia="宋体" w:cs="Times New Roman"/>
          <w:bCs/>
          <w:kern w:val="2"/>
          <w:sz w:val="40"/>
          <w:szCs w:val="40"/>
        </w:rPr>
        <w:t>”</w:t>
      </w:r>
    </w:p>
    <w:p>
      <w:pPr>
        <w:pStyle w:val="2"/>
        <w:spacing w:before="0" w:after="0" w:line="5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01：“一件事”基本信息：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hint="eastAsia" w:ascii="仿宋" w:hAnsi="仿宋" w:eastAsia="仿宋"/>
          <w:sz w:val="30"/>
          <w:szCs w:val="30"/>
        </w:rPr>
      </w:pPr>
      <w:r>
        <w:rPr>
          <w:rStyle w:val="10"/>
          <w:szCs w:val="22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自然人或法人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</w:rPr>
        <w:t>1</w:t>
      </w:r>
      <w:r>
        <w:rPr>
          <w:rStyle w:val="10"/>
          <w:rFonts w:hint="eastAsia"/>
        </w:rPr>
        <w:t>.</w:t>
      </w:r>
      <w:r>
        <w:rPr>
          <w:rStyle w:val="10"/>
        </w:rPr>
        <w:t>2</w:t>
      </w:r>
      <w:r>
        <w:rPr>
          <w:rStyle w:val="10"/>
          <w:rFonts w:hint="eastAsia"/>
        </w:rPr>
        <w:t>、办结时限：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个工作日</w:t>
      </w:r>
    </w:p>
    <w:p>
      <w:pPr>
        <w:pStyle w:val="3"/>
        <w:numPr>
          <w:ilvl w:val="0"/>
          <w:numId w:val="0"/>
        </w:numPr>
        <w:ind w:firstLine="643" w:firstLineChars="200"/>
        <w:rPr>
          <w:rStyle w:val="10"/>
          <w:b/>
        </w:rPr>
      </w:pPr>
      <w:r>
        <w:rPr>
          <w:rStyle w:val="10"/>
          <w:b/>
        </w:rPr>
        <w:t>1</w:t>
      </w:r>
      <w:r>
        <w:rPr>
          <w:rStyle w:val="10"/>
          <w:rFonts w:hint="eastAsia"/>
          <w:b/>
        </w:rPr>
        <w:t>.</w:t>
      </w:r>
      <w:r>
        <w:rPr>
          <w:rStyle w:val="10"/>
          <w:b/>
        </w:rPr>
        <w:t>3</w:t>
      </w:r>
      <w:r>
        <w:rPr>
          <w:rStyle w:val="10"/>
          <w:rFonts w:hint="eastAsia"/>
          <w:b/>
        </w:rPr>
        <w:t>、收费情况：</w:t>
      </w:r>
      <w:r>
        <w:rPr>
          <w:rFonts w:hint="eastAsia" w:ascii="仿宋" w:hAnsi="仿宋" w:eastAsia="仿宋" w:cs="Calibri"/>
          <w:b w:val="0"/>
          <w:bCs w:val="0"/>
          <w:kern w:val="2"/>
          <w:sz w:val="30"/>
          <w:szCs w:val="30"/>
          <w:lang w:val="en-US" w:eastAsia="zh-CN" w:bidi="ar-SA"/>
        </w:rPr>
        <w:t>登记费：住房、车库80元/套；非住房550元/件；证书工本费：向一个以上权利人发放证书时，每增加一本证书加收证书工本费10元(新发改医价[2017]526号)。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b/>
        </w:rPr>
        <w:t>1</w:t>
      </w:r>
      <w:r>
        <w:rPr>
          <w:rStyle w:val="10"/>
          <w:rFonts w:hint="eastAsia"/>
          <w:b/>
        </w:rPr>
        <w:t>.</w:t>
      </w:r>
      <w:r>
        <w:rPr>
          <w:rStyle w:val="10"/>
          <w:b/>
        </w:rPr>
        <w:t>4</w:t>
      </w:r>
      <w:r>
        <w:rPr>
          <w:rStyle w:val="10"/>
          <w:rFonts w:hint="eastAsia"/>
          <w:b/>
        </w:rPr>
        <w:t xml:space="preserve">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次日达（自核准之日起1日内送达）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</w:rPr>
        <w:t>1</w:t>
      </w:r>
      <w:r>
        <w:rPr>
          <w:rStyle w:val="10"/>
          <w:rFonts w:hint="eastAsia"/>
        </w:rPr>
        <w:t>.</w:t>
      </w:r>
      <w:r>
        <w:rPr>
          <w:rStyle w:val="10"/>
        </w:rPr>
        <w:t>5</w:t>
      </w:r>
      <w:r>
        <w:rPr>
          <w:rStyle w:val="10"/>
          <w:rFonts w:hint="eastAsia"/>
        </w:rPr>
        <w:t>、咨询电话：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受理窗口：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不动产与水电气联办</w:t>
      </w:r>
      <w:r>
        <w:rPr>
          <w:rFonts w:hint="eastAsia" w:ascii="仿宋" w:hAnsi="仿宋" w:eastAsia="仿宋"/>
          <w:sz w:val="30"/>
          <w:szCs w:val="30"/>
        </w:rPr>
        <w:t>”综合受理窗口</w:t>
      </w:r>
    </w:p>
    <w:p>
      <w:pPr>
        <w:ind w:left="386" w:leftChars="184"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（二）电话咨询：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0996-6929360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</w:rPr>
        <w:t>1</w:t>
      </w:r>
      <w:r>
        <w:rPr>
          <w:rStyle w:val="10"/>
          <w:rFonts w:hint="eastAsia"/>
        </w:rPr>
        <w:t>.</w:t>
      </w:r>
      <w:r>
        <w:rPr>
          <w:rStyle w:val="10"/>
        </w:rPr>
        <w:t>6</w:t>
      </w:r>
      <w:r>
        <w:rPr>
          <w:rStyle w:val="10"/>
          <w:rFonts w:hint="eastAsia"/>
        </w:rPr>
        <w:t>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窗口投诉电话:0996-12345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博湖县行政服务中心总投诉电话：0996-12345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新疆政务服务网：</w:t>
      </w:r>
      <w:r>
        <w:fldChar w:fldCharType="begin"/>
      </w:r>
      <w:r>
        <w:instrText xml:space="preserve"> HYPERLINK "http://zwfw.xinjiang.gov.cn/?area=652800" </w:instrText>
      </w:r>
      <w:r>
        <w:fldChar w:fldCharType="separate"/>
      </w:r>
      <w:r>
        <w:rPr>
          <w:rStyle w:val="9"/>
          <w:rFonts w:ascii="宋体" w:hAnsi="宋体" w:cs="宋体"/>
          <w:sz w:val="24"/>
          <w:szCs w:val="24"/>
        </w:rPr>
        <w:t>http://zwfw.xinjiang.gov.cn/?area=652800</w:t>
      </w:r>
      <w:r>
        <w:rPr>
          <w:rStyle w:val="9"/>
          <w:rFonts w:ascii="宋体" w:hAnsi="宋体" w:cs="宋体"/>
          <w:sz w:val="24"/>
          <w:szCs w:val="24"/>
        </w:rPr>
        <w:fldChar w:fldCharType="end"/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</w:rPr>
        <w:t>1.7</w:t>
      </w:r>
      <w:r>
        <w:rPr>
          <w:rStyle w:val="10"/>
          <w:rFonts w:hint="eastAsia"/>
        </w:rPr>
        <w:t>、办公地点及时间：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博湖县博湖镇光华南路80号博湖县行政服务中心二楼A区7-11号窗口。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冬季上午10：00-14：00 下午16：30-19：30；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夏季上午10：00-13：30 下午16：00-20：00；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双休日及国家法定节假日除外。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szCs w:val="22"/>
        </w:rPr>
        <w:t>1.8</w:t>
      </w:r>
      <w:r>
        <w:rPr>
          <w:rStyle w:val="10"/>
          <w:rFonts w:hint="eastAsia"/>
          <w:szCs w:val="22"/>
        </w:rPr>
        <w:t>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szCs w:val="22"/>
        </w:rPr>
        <w:t>1.9</w:t>
      </w:r>
      <w:r>
        <w:rPr>
          <w:rStyle w:val="10"/>
          <w:rFonts w:hint="eastAsia"/>
          <w:szCs w:val="22"/>
        </w:rPr>
        <w:t>、通办范围：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02</w:t>
      </w:r>
      <w:r>
        <w:rPr>
          <w:rFonts w:hint="eastAsia" w:ascii="宋体" w:hAnsi="宋体" w:eastAsia="宋体" w:cs="宋体"/>
        </w:rPr>
        <w:t>涉及事项及系统</w:t>
      </w:r>
    </w:p>
    <w:p>
      <w:pPr>
        <w:rPr>
          <w:rFonts w:ascii="宋体" w:hAnsi="宋体" w:cs="宋体"/>
        </w:rPr>
      </w:pPr>
    </w:p>
    <w:tbl>
      <w:tblPr>
        <w:tblStyle w:val="7"/>
        <w:tblW w:w="55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4000"/>
        <w:gridCol w:w="1370"/>
        <w:gridCol w:w="3168"/>
        <w:gridCol w:w="1259"/>
        <w:gridCol w:w="1589"/>
        <w:gridCol w:w="1449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7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shd w:val="clear" w:color="auto" w:fill="auto"/>
              </w:rPr>
              <w:t>部门</w:t>
            </w: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shd w:val="clear" w:color="auto" w:fill="auto"/>
              </w:rPr>
              <w:t>事项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牵头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部门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shd w:val="clear" w:color="auto" w:fill="auto"/>
              </w:rPr>
              <w:t>办理系统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shd w:val="clear" w:color="auto" w:fill="auto"/>
              </w:rPr>
              <w:t>系统层级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shd w:val="clear" w:color="auto" w:fill="auto"/>
              </w:rPr>
              <w:t>网络环境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与一体化平台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shd w:val="clear" w:color="auto" w:fill="auto"/>
              </w:rPr>
              <w:t>是否对接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shd w:val="clear" w:color="auto" w:fill="auto"/>
              </w:rPr>
              <w:t>对接方式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auto"/>
                <w:lang w:val="en-US" w:eastAsia="zh-CN"/>
              </w:rPr>
              <w:t>住建局</w:t>
            </w: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auto"/>
                <w:lang w:val="en-US" w:eastAsia="zh-CN"/>
              </w:rPr>
              <w:t>房屋交易合同网签备案</w:t>
            </w:r>
          </w:p>
        </w:tc>
        <w:tc>
          <w:tcPr>
            <w:tcW w:w="433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自然资源局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val="en-US" w:eastAsia="zh-CN"/>
              </w:rPr>
              <w:t>县级苍穹（二手房不网签）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val="en-US" w:eastAsia="zh-CN"/>
              </w:rPr>
              <w:t>市级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val="en-US" w:eastAsia="zh-CN"/>
              </w:rPr>
              <w:t>专网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auto"/>
                <w:lang w:val="en-US" w:eastAsia="zh-CN"/>
              </w:rPr>
              <w:t>税务局</w:t>
            </w: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auto"/>
                <w:lang w:val="en-US" w:eastAsia="zh-CN"/>
              </w:rPr>
              <w:t>房产交易申报</w:t>
            </w:r>
          </w:p>
        </w:tc>
        <w:tc>
          <w:tcPr>
            <w:tcW w:w="43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  <w:t>自然资源局</w:t>
            </w: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  <w:t>二手房交易过户</w:t>
            </w:r>
          </w:p>
        </w:tc>
        <w:tc>
          <w:tcPr>
            <w:tcW w:w="43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val="en-US" w:eastAsia="zh-CN"/>
              </w:rPr>
              <w:t>县级苍穹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val="en-US" w:eastAsia="zh-CN"/>
              </w:rPr>
              <w:t>市级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val="en-US" w:eastAsia="zh-CN"/>
              </w:rPr>
              <w:t>专网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  <w:t>国家电网</w:t>
            </w: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  <w:t>电表过户</w:t>
            </w:r>
          </w:p>
        </w:tc>
        <w:tc>
          <w:tcPr>
            <w:tcW w:w="43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国网供电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国家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专网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否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  <w:t>供水公司</w:t>
            </w: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  <w:t>水表过户</w:t>
            </w:r>
          </w:p>
        </w:tc>
        <w:tc>
          <w:tcPr>
            <w:tcW w:w="43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县市级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互联网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否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  <w:t>天然气公司</w:t>
            </w: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shd w:val="clear" w:color="auto" w:fill="auto"/>
                <w:lang w:val="en-US" w:eastAsia="zh-CN"/>
              </w:rPr>
              <w:t>天然气表过户</w:t>
            </w:r>
          </w:p>
        </w:tc>
        <w:tc>
          <w:tcPr>
            <w:tcW w:w="43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县市级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互联网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否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</w:tbl>
    <w:p>
      <w:pPr>
        <w:pStyle w:val="2"/>
        <w:spacing w:before="0" w:after="0" w:line="560" w:lineRule="exact"/>
        <w:rPr>
          <w:rFonts w:hint="eastAsia" w:ascii="宋体" w:hAnsi="宋体" w:cs="宋体"/>
        </w:r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</w:rPr>
        <w:t>0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、流程图</w:t>
      </w:r>
    </w:p>
    <w:p>
      <w:pPr>
        <w:pStyle w:val="3"/>
        <w:rPr>
          <w:rFonts w:hint="eastAsia"/>
        </w:rPr>
      </w:pPr>
      <w:r>
        <w:t>3</w:t>
      </w:r>
      <w:r>
        <w:rPr>
          <w:rFonts w:hint="eastAsia"/>
        </w:rPr>
        <w:t>.1“一件事”业务流程图</w:t>
      </w:r>
    </w:p>
    <w:p>
      <w:pPr>
        <w:rPr>
          <w:rFonts w:hint="eastAsia" w:ascii="Cambria" w:hAnsi="Cambria" w:eastAsia="宋体" w:cs="Cambria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Cambria"/>
          <w:b/>
          <w:bCs/>
          <w:kern w:val="0"/>
          <w:sz w:val="32"/>
          <w:szCs w:val="32"/>
          <w:lang w:val="en-US" w:eastAsia="zh-CN" w:bidi="ar-SA"/>
        </w:rPr>
        <w:t>3.2监控流程图</w:t>
      </w:r>
    </w:p>
    <w:p>
      <w:pPr>
        <w:rPr>
          <w:rFonts w:hint="eastAsia"/>
        </w:rPr>
      </w:pPr>
      <w:bookmarkStart w:id="0" w:name="_GoBack"/>
      <w:r>
        <w:rPr>
          <w:rFonts w:ascii="仿宋" w:hAnsi="仿宋" w:eastAsia="仿宋" w:cs="仿宋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1793240</wp:posOffset>
            </wp:positionH>
            <wp:positionV relativeFrom="page">
              <wp:posOffset>3165475</wp:posOffset>
            </wp:positionV>
            <wp:extent cx="6043930" cy="3218180"/>
            <wp:effectExtent l="0" t="0" r="1270" b="7620"/>
            <wp:wrapSquare wrapText="bothSides"/>
            <wp:docPr id="1" name="图片 4" descr="C:\Users\Administrator\Desktop\一件一次办\微信图片_20190702114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strator\Desktop\一件一次办\微信图片_2019070211441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/>
        </w:rPr>
      </w:pPr>
    </w:p>
    <w:p/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04、申请人准备材料清单</w:t>
      </w:r>
    </w:p>
    <w:tbl>
      <w:tblPr>
        <w:tblStyle w:val="6"/>
        <w:tblW w:w="7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4086"/>
        <w:gridCol w:w="1608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来源渠道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买卖双方身份证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买卖双方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户口本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买卖双方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结婚证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房屋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买卖协议书（原件）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不动产证或者国有土地使用证、房屋所有权证（原件）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购房发票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契税完税票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维修基金票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签订用电合同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val="en-US" w:eastAsia="zh-CN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0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、表单详情</w:t>
      </w:r>
    </w:p>
    <w:tbl>
      <w:tblPr>
        <w:tblStyle w:val="6"/>
        <w:tblW w:w="9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02"/>
        <w:gridCol w:w="1900"/>
        <w:gridCol w:w="1095"/>
        <w:gridCol w:w="37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基本信息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宋体" w:cs="Calibri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申请人</w:t>
            </w:r>
            <w:r>
              <w:rPr>
                <w:kern w:val="0"/>
                <w:sz w:val="21"/>
                <w:szCs w:val="21"/>
              </w:rPr>
              <w:t>名称</w:t>
            </w:r>
          </w:p>
        </w:tc>
        <w:tc>
          <w:tcPr>
            <w:tcW w:w="6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证件名称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-SA"/>
              </w:rPr>
              <w:t>不动产地址</w:t>
            </w:r>
          </w:p>
        </w:tc>
        <w:tc>
          <w:tcPr>
            <w:tcW w:w="6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6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邮编</w:t>
            </w:r>
          </w:p>
        </w:tc>
        <w:tc>
          <w:tcPr>
            <w:tcW w:w="6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固定电话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委托人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/经办人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经办人名称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固定电话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需要办理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联办事项</w:t>
            </w:r>
          </w:p>
        </w:tc>
        <w:tc>
          <w:tcPr>
            <w:tcW w:w="670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不动产登记        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是     </w:t>
            </w:r>
            <w:r>
              <w:rPr>
                <w:rFonts w:ascii="Times New Roman" w:hAnsi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Cs w:val="21"/>
              </w:rPr>
              <w:t>否</w:t>
            </w:r>
          </w:p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电表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 xml:space="preserve">过户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是     </w:t>
            </w:r>
            <w:r>
              <w:rPr>
                <w:rFonts w:ascii="Times New Roman" w:hAnsi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Cs w:val="21"/>
              </w:rPr>
              <w:t>否</w:t>
            </w:r>
          </w:p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水表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过户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是     </w:t>
            </w:r>
            <w:r>
              <w:rPr>
                <w:rFonts w:ascii="Times New Roman" w:hAnsi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否 </w:t>
            </w:r>
          </w:p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天然气表过户        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是     </w:t>
            </w:r>
            <w:r>
              <w:rPr>
                <w:rFonts w:ascii="Times New Roman" w:hAnsi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电表、水表、天然气表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申报</w:t>
            </w:r>
          </w:p>
        </w:tc>
        <w:tc>
          <w:tcPr>
            <w:tcW w:w="800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经协商一致，申请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电表、水表、天然气表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持有人为</w:t>
            </w:r>
            <w:r>
              <w:rPr>
                <w:rFonts w:ascii="Times New Roman" w:hAnsi="Times New Roman"/>
                <w:color w:val="000000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丈夫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妻子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非婚</w:t>
            </w:r>
          </w:p>
          <w:p>
            <w:pPr>
              <w:rPr>
                <w:rFonts w:hint="default" w:ascii="Times New Roman" w:hAnsi="Times New Roman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>持有人名称：______________________________________________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服务确认</w:t>
            </w:r>
          </w:p>
        </w:tc>
        <w:tc>
          <w:tcPr>
            <w:tcW w:w="80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 xml:space="preserve">电、水、天然气费用是否清算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sym w:font="Wingdings 2" w:char="0052"/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是     </w:t>
            </w:r>
            <w:r>
              <w:rPr>
                <w:rFonts w:ascii="Times New Roman" w:hAnsi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送达方式</w:t>
            </w:r>
          </w:p>
        </w:tc>
        <w:tc>
          <w:tcPr>
            <w:tcW w:w="8008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52"/>
            </w:r>
            <w:r>
              <w:rPr>
                <w:rFonts w:ascii="Times New Roman" w:hAnsi="Times New Roman"/>
                <w:szCs w:val="21"/>
              </w:rPr>
              <w:t xml:space="preserve"> 邮寄送达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（自费）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  就近领取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邮寄地址：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                             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联系人：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</w:t>
            </w:r>
            <w:r>
              <w:rPr>
                <w:rFonts w:ascii="Times New Roman" w:hAnsi="Times New Roman"/>
                <w:szCs w:val="21"/>
              </w:rPr>
              <w:t>联系电话：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申请承诺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8008" w:type="dxa"/>
            <w:gridSpan w:val="4"/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用电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、用水、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用天然气</w:t>
            </w:r>
            <w:r>
              <w:rPr>
                <w:rFonts w:hint="eastAsia" w:ascii="Times New Roman" w:hAnsi="Times New Roman"/>
                <w:szCs w:val="21"/>
              </w:rPr>
              <w:t>人基本信息发生变更时，应及时办理变更手续，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避免核量后产生的经济纠纷，</w:t>
            </w:r>
            <w:r>
              <w:rPr>
                <w:rFonts w:ascii="Times New Roman" w:hAnsi="Times New Roman"/>
                <w:szCs w:val="21"/>
              </w:rPr>
              <w:t>本人确认上述申报事项为自主选择，申报信息、内容真实有效，并承诺自行承担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结果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ind w:firstLine="2730" w:firstLineChars="13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2730" w:firstLineChars="13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申请人或受委托人：            (签名)</w:t>
            </w:r>
          </w:p>
          <w:p>
            <w:pPr>
              <w:ind w:firstLine="2940" w:firstLineChars="14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>
            <w:pPr>
              <w:ind w:firstLine="2730" w:firstLineChars="13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2730" w:firstLineChars="13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申请日期：     年     月     日</w:t>
            </w:r>
          </w:p>
        </w:tc>
      </w:tr>
    </w:tbl>
    <w:p/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shd w:val="clear" w:color="auto" w:fill="FFFFFF"/>
        </w:rPr>
        <w:t xml:space="preserve">、建设成效   </w:t>
      </w:r>
    </w:p>
    <w:p>
      <w:r>
        <w:rPr>
          <w:rFonts w:hint="eastAsia" w:ascii="宋体" w:hAnsi="宋体" w:cs="宋体"/>
          <w:shd w:val="clear" w:color="auto" w:fill="FFFFFF" w:themeFill="background1"/>
        </w:rPr>
        <w:t xml:space="preserve"> 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6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实现前要在各部门跑动 3 个环节，实现后需要2个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环节（减少 1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实现前需要13份材料，实现后需要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实现前需要填写3份表单，实现后整合仅需填写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（减少重复字段填写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 xml:space="preserve"> 项）。</w:t>
      </w:r>
    </w:p>
    <w:p/>
    <w:p>
      <w:pPr>
        <w:numPr>
          <w:ilvl w:val="0"/>
          <w:numId w:val="2"/>
        </w:numPr>
        <w:spacing w:line="480" w:lineRule="auto"/>
        <w:rPr>
          <w:rFonts w:ascii="宋体" w:hAnsi="宋体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4C610F0"/>
    <w:multiLevelType w:val="multilevel"/>
    <w:tmpl w:val="44C610F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6C675D92"/>
    <w:rsid w:val="00E9609E"/>
    <w:rsid w:val="025E6D07"/>
    <w:rsid w:val="02960ECB"/>
    <w:rsid w:val="044E0816"/>
    <w:rsid w:val="049D6256"/>
    <w:rsid w:val="050A5A8E"/>
    <w:rsid w:val="066847D0"/>
    <w:rsid w:val="077509A7"/>
    <w:rsid w:val="08710E3F"/>
    <w:rsid w:val="09425E53"/>
    <w:rsid w:val="097D0541"/>
    <w:rsid w:val="09B76458"/>
    <w:rsid w:val="09DD40C7"/>
    <w:rsid w:val="0A5A7B66"/>
    <w:rsid w:val="0A7B568B"/>
    <w:rsid w:val="0AA45F66"/>
    <w:rsid w:val="0BC46F44"/>
    <w:rsid w:val="0BEC7FB0"/>
    <w:rsid w:val="0BED4BA3"/>
    <w:rsid w:val="0C3B7C3B"/>
    <w:rsid w:val="0D6A18F5"/>
    <w:rsid w:val="0D8C4254"/>
    <w:rsid w:val="0DCB52A1"/>
    <w:rsid w:val="0DFB62A0"/>
    <w:rsid w:val="0F556ADB"/>
    <w:rsid w:val="0FCF5827"/>
    <w:rsid w:val="11636979"/>
    <w:rsid w:val="128E2A69"/>
    <w:rsid w:val="129A7590"/>
    <w:rsid w:val="13413278"/>
    <w:rsid w:val="140C7D25"/>
    <w:rsid w:val="16B26F01"/>
    <w:rsid w:val="18541382"/>
    <w:rsid w:val="18BB31F7"/>
    <w:rsid w:val="19BE3EA1"/>
    <w:rsid w:val="1A1C2C37"/>
    <w:rsid w:val="1A2320E1"/>
    <w:rsid w:val="1BBE1D41"/>
    <w:rsid w:val="1C7C658F"/>
    <w:rsid w:val="1D090BAF"/>
    <w:rsid w:val="1F72268C"/>
    <w:rsid w:val="1FB92A97"/>
    <w:rsid w:val="1FD80BD6"/>
    <w:rsid w:val="2003571E"/>
    <w:rsid w:val="20353871"/>
    <w:rsid w:val="21737498"/>
    <w:rsid w:val="21AE11B2"/>
    <w:rsid w:val="21C02140"/>
    <w:rsid w:val="22EA1B24"/>
    <w:rsid w:val="23890D01"/>
    <w:rsid w:val="24870CA1"/>
    <w:rsid w:val="252D4BF1"/>
    <w:rsid w:val="25B47B07"/>
    <w:rsid w:val="26B35751"/>
    <w:rsid w:val="26C67545"/>
    <w:rsid w:val="26CF092C"/>
    <w:rsid w:val="26CF1507"/>
    <w:rsid w:val="27C24DD0"/>
    <w:rsid w:val="27CE753E"/>
    <w:rsid w:val="28172908"/>
    <w:rsid w:val="28960BC2"/>
    <w:rsid w:val="28DF17A9"/>
    <w:rsid w:val="2B9D003A"/>
    <w:rsid w:val="2B9E0B63"/>
    <w:rsid w:val="2D9F3C54"/>
    <w:rsid w:val="2E4E1CFE"/>
    <w:rsid w:val="2E746C6C"/>
    <w:rsid w:val="2ED14756"/>
    <w:rsid w:val="2EDB095D"/>
    <w:rsid w:val="302002F8"/>
    <w:rsid w:val="30CD779C"/>
    <w:rsid w:val="315576FA"/>
    <w:rsid w:val="33163D86"/>
    <w:rsid w:val="33864B05"/>
    <w:rsid w:val="338B5116"/>
    <w:rsid w:val="338E7FFB"/>
    <w:rsid w:val="347720C5"/>
    <w:rsid w:val="34980AF8"/>
    <w:rsid w:val="35176EF0"/>
    <w:rsid w:val="35276E71"/>
    <w:rsid w:val="364147E8"/>
    <w:rsid w:val="3643545F"/>
    <w:rsid w:val="379A6ACE"/>
    <w:rsid w:val="37C83D23"/>
    <w:rsid w:val="37FD33EC"/>
    <w:rsid w:val="388972A6"/>
    <w:rsid w:val="38A90859"/>
    <w:rsid w:val="3A895AB6"/>
    <w:rsid w:val="3B0C5F68"/>
    <w:rsid w:val="3B381919"/>
    <w:rsid w:val="3B6F5180"/>
    <w:rsid w:val="3CE9764A"/>
    <w:rsid w:val="3D1123D1"/>
    <w:rsid w:val="3DD52865"/>
    <w:rsid w:val="3DFF1E31"/>
    <w:rsid w:val="3EE05D52"/>
    <w:rsid w:val="402F552B"/>
    <w:rsid w:val="40AA4B12"/>
    <w:rsid w:val="40E6302D"/>
    <w:rsid w:val="413961C7"/>
    <w:rsid w:val="438E0C52"/>
    <w:rsid w:val="44FC2C17"/>
    <w:rsid w:val="45C21CC1"/>
    <w:rsid w:val="45E9074F"/>
    <w:rsid w:val="4607616F"/>
    <w:rsid w:val="46DA3E2D"/>
    <w:rsid w:val="46E9631E"/>
    <w:rsid w:val="47945220"/>
    <w:rsid w:val="483B495D"/>
    <w:rsid w:val="493545EF"/>
    <w:rsid w:val="49746E88"/>
    <w:rsid w:val="49DE6040"/>
    <w:rsid w:val="4A811134"/>
    <w:rsid w:val="4A814985"/>
    <w:rsid w:val="4AB2329E"/>
    <w:rsid w:val="4AE56980"/>
    <w:rsid w:val="4B5154C8"/>
    <w:rsid w:val="4C9632D6"/>
    <w:rsid w:val="4E2F76D0"/>
    <w:rsid w:val="4E7407DD"/>
    <w:rsid w:val="4F8579AC"/>
    <w:rsid w:val="50551DF8"/>
    <w:rsid w:val="51A715C3"/>
    <w:rsid w:val="51FF4AE6"/>
    <w:rsid w:val="532D0FCF"/>
    <w:rsid w:val="536761A4"/>
    <w:rsid w:val="53983176"/>
    <w:rsid w:val="53C265B2"/>
    <w:rsid w:val="53DB4708"/>
    <w:rsid w:val="549A2763"/>
    <w:rsid w:val="54D679A8"/>
    <w:rsid w:val="55692D5A"/>
    <w:rsid w:val="560A3612"/>
    <w:rsid w:val="562C34EC"/>
    <w:rsid w:val="56536218"/>
    <w:rsid w:val="56951647"/>
    <w:rsid w:val="56B53696"/>
    <w:rsid w:val="578412C4"/>
    <w:rsid w:val="57B44DBA"/>
    <w:rsid w:val="58257035"/>
    <w:rsid w:val="5A180A14"/>
    <w:rsid w:val="5A626FE9"/>
    <w:rsid w:val="5ACC20D1"/>
    <w:rsid w:val="5B391775"/>
    <w:rsid w:val="5B9D5E91"/>
    <w:rsid w:val="5BAC4FEE"/>
    <w:rsid w:val="5BD45002"/>
    <w:rsid w:val="5BDF6E15"/>
    <w:rsid w:val="5C387247"/>
    <w:rsid w:val="5CEF481E"/>
    <w:rsid w:val="5D2118CA"/>
    <w:rsid w:val="606F6306"/>
    <w:rsid w:val="615B3B77"/>
    <w:rsid w:val="61E937C2"/>
    <w:rsid w:val="61FA0D2D"/>
    <w:rsid w:val="63575B45"/>
    <w:rsid w:val="64416480"/>
    <w:rsid w:val="66477AAA"/>
    <w:rsid w:val="671B31DA"/>
    <w:rsid w:val="67237CE9"/>
    <w:rsid w:val="67E0100D"/>
    <w:rsid w:val="6806258E"/>
    <w:rsid w:val="694B7883"/>
    <w:rsid w:val="6A8F083B"/>
    <w:rsid w:val="6B333220"/>
    <w:rsid w:val="6B947DB4"/>
    <w:rsid w:val="6BA323C5"/>
    <w:rsid w:val="6BB42046"/>
    <w:rsid w:val="6C4D248F"/>
    <w:rsid w:val="6C675D92"/>
    <w:rsid w:val="6CC30DEB"/>
    <w:rsid w:val="6D5F6BD3"/>
    <w:rsid w:val="6E653F9F"/>
    <w:rsid w:val="6E7F6B0B"/>
    <w:rsid w:val="6EEE4397"/>
    <w:rsid w:val="6F5F4779"/>
    <w:rsid w:val="70326C9D"/>
    <w:rsid w:val="70B7663C"/>
    <w:rsid w:val="70CC7B25"/>
    <w:rsid w:val="71207C63"/>
    <w:rsid w:val="716C3EFE"/>
    <w:rsid w:val="71E8145C"/>
    <w:rsid w:val="722F4919"/>
    <w:rsid w:val="724C4D86"/>
    <w:rsid w:val="728C3273"/>
    <w:rsid w:val="73493A96"/>
    <w:rsid w:val="73D65696"/>
    <w:rsid w:val="73D95500"/>
    <w:rsid w:val="74BC5BBE"/>
    <w:rsid w:val="75111051"/>
    <w:rsid w:val="76556651"/>
    <w:rsid w:val="76DA7D36"/>
    <w:rsid w:val="77917377"/>
    <w:rsid w:val="781D6263"/>
    <w:rsid w:val="784368AB"/>
    <w:rsid w:val="78DC45ED"/>
    <w:rsid w:val="79AA31AE"/>
    <w:rsid w:val="79CA4A8E"/>
    <w:rsid w:val="79FF6B82"/>
    <w:rsid w:val="7A847C46"/>
    <w:rsid w:val="7D0A2124"/>
    <w:rsid w:val="7D2038A9"/>
    <w:rsid w:val="7E2B43EA"/>
    <w:rsid w:val="7E743B6A"/>
    <w:rsid w:val="7E9F520A"/>
    <w:rsid w:val="7EB861A4"/>
    <w:rsid w:val="7F5E434B"/>
    <w:rsid w:val="7F81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字符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1211</Words>
  <Characters>1398</Characters>
  <Lines>0</Lines>
  <Paragraphs>0</Paragraphs>
  <TotalTime>2</TotalTime>
  <ScaleCrop>false</ScaleCrop>
  <LinksUpToDate>false</LinksUpToDate>
  <CharactersWithSpaces>1670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2022-09-18T10:45:02Z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D98C5CA73AD5406692BA407256872A9A</vt:lpwstr>
  </property>
</Properties>
</file>