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新疆维吾尔自治区行政事业性收费目录清单</w:t>
      </w:r>
    </w:p>
    <w:tbl>
      <w:tblPr>
        <w:tblStyle w:val="4"/>
        <w:tblpPr w:leftFromText="180" w:rightFromText="180" w:vertAnchor="page" w:horzAnchor="page" w:tblpX="924" w:tblpY="2818"/>
        <w:tblW w:w="1010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1178"/>
        <w:gridCol w:w="863"/>
        <w:gridCol w:w="2214"/>
        <w:gridCol w:w="1531"/>
        <w:gridCol w:w="26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部门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项目序号</w:t>
            </w:r>
          </w:p>
        </w:tc>
        <w:tc>
          <w:tcPr>
            <w:tcW w:w="22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资金管理方式</w:t>
            </w:r>
          </w:p>
        </w:tc>
        <w:tc>
          <w:tcPr>
            <w:tcW w:w="2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政策依据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中央立项（32项）</w:t>
            </w:r>
          </w:p>
        </w:tc>
        <w:tc>
          <w:tcPr>
            <w:tcW w:w="12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外交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签证费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财综〔20</w:t>
            </w: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3〕45号、计价格〔1999〕466号、价费字〔1992〕198号、新价非字〔1994〕43号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认证费（含加急）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计价格〔1999〕466号、价费字〔1992〕198号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公办幼儿园保教费、住宿费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《幼儿园管理条例》、发改价格〔2011〕3207号、教财〔2020〕5号、新发改收费〔2013〕3624号，新发改收费〔2014〕1461号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普通高中学费、住宿费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缴入地方财政专户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《中华人民共和国教育法》、教财〔2003〕4号、教财〔1996〕101号、教材〔2020〕5号、新价非字〔1999〕32号、新计价费〔2000〕29号、新发改收费〔2007〕1497号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中等职业学校学费、住宿费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缴入地方财政专户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《中华人民共和国教育法》、财综〔2004〕4号、教财〔2003〕4号、教财〔1996〕101号、新价非字〔2000〕29号、新计价费〔2004〕557号、教财〔2020〕5号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高等学校（含科研院所、各级党校等）学费、住宿费、委托培养费、函大电大夜大及短期培训班）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缴入地方财政专户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《中华人民共和国教育法》、《中华人民共和国高等教育法》、财教〔2013〕19号、发改价格〔2013〕887号、教财〔2006〕2号、发改价格〔2005〕2528号、计价格〔2002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〕665号、计办价格〔2000〕906号、教财〔1996〕101号、价费字〔1992〕367号、教财〔2003〕4号、教财〔1992〕42号、发改价格〔2006〕702号、教财〔2006〕7号、教电〔2005〕333号、教财〔2005〕22号、教高〔2015〕6号、教财〔2020〕5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公安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证照费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（1）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外国人证件费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缴入中央和地方国库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〔1992〕价费字240号、公通字〔2000〕99号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  </w:t>
            </w: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①外国人永久居留申请费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缴入中央和地方国库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财综〔2004〕32号、发改价格〔2004〕1267号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  </w:t>
            </w: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②外国人永久居留身份证工本费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缴入中央国库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财综〔2004〕32号、发改价格〔2004〕1267号、财税〔2018〕10号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（2）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公民出入境证件费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缴入中央和地方国库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《中华人民共和国护照法》、价费字〔1992〕240号、价费字〔1993〕164号、公通字〔2000〕99号、发改价格〔2017〕1186号、新财办非税〔2018〕1号、新发改函〔2019〕37号、新发改函〔2019〕102号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①护照(延期、加页、加注、合定)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缴入中央和地方国库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发改价格〔2013〕1494号、计价格〔2000〕293号、价费字〔1993〕164号、新发改收费〔2017〕967号、新发改函〔2019〕37号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②出入境通行证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缴入中央和地方国库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价费字〔1993〕164号、公通字〔2000〕99号、新财非税〔2008〕15号、新发改收费〔2017〕967号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③往来(含前往)港澳通行证(含签注)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缴入中央和地方国库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发改价格〔2005〕77号、计价格〔2002〕1097号、新发改收费〔2017〕967号、新发改函〔2019〕37号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④大陆居民往来台湾通行证(含签注)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缴入中央和地方国库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价费字〔1993〕164号、计价格〔2001〕1835号、新发改收费〔2016〕964号、新发改收费〔2017〕967号、新发改函〔2019〕102号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⑤台湾居民往来大陆通行证(含签注)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缴入中央和地方国库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价费字〔1993〕164号、计价格〔2001〕1835号、发改价格〔2004〕334号、新发改收费〔2017〕967号、新发改函〔2019〕102号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⑥台湾同胞定居证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价费字〔1993〕164号、发改价格〔2004〕2839号、新发改收费〔2017〕967号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（3）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户籍管理证件工本费（限于丢失、补办和过期失效重办）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财综〔2012〕97号、价费字〔1992〕240号、新价非字〔1992〕163号、新价非字〔1997〕48号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（4）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居民身份证工本费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缴入中央和地方国库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财综〔2007〕34号、发改价格〔2005〕436号、财综〔2004〕8号、发改价格〔2003〕2322号、新财非税〔2006〕23号、新发改收费〔2006〕593号、新财非税〔2018〕6号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（5）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机动车号牌工本费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发改价格〔2004〕2831号、价费字〔1992〕240号、计价格〔1994〕783号、新计价费〔2005〕450号、新发改函〔2019〕102号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（6）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机动车行驶证、登记证、驾驶证工本费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发改价格〔2004〕2831号、价费字〔1992〕240号、计价格〔1994〕783号、新计价费〔2005〕450号、新发改收费〔2017〕967号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（7）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临时入境机动车号牌和行驶证、临时驾驶证工本费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财综〔2008〕36号、发改价格〔2008〕1575号、新财非税〔2008〕30号、新发改收费〔2017〕967号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外国人签证收费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缴入中央和地方国库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计价格〔2003〕392号、价费字〔1992〕240号、公通字〔2000〕99号、新价非字〔1992〕163号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民政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殡葬收费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价费字〔1992〕249号、发改价格〔2012〕673号、新价费字〔1999〕22号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自然资源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土地复垦费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《中华人民共和国土地管理法》、《土地复垦条例》、新计价房〔2001〕500号、新财非税〔2015〕1号、财政部等六部委2019年第76号公告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土地闲置费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《中华人民共和国土地管理法》、《中华人民共和国城市房地产管理法》国发〔2008〕3号、新计价房〔2001〕500号、新财非税〔2015〕1号、财政部等六部委2019年第76号公告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不动产登记费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《中华人民共和国物权法》、发改价格规〔2016〕2559号、新财非税〔2017〕8号、新发改医价〔2017〕526号、财税〔2019〕45号、新财非税〔2019〕3号、财政部等六部委2019年第76号公告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耕地开垦费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《中华人民共和国土地管理法》、《中华人民共和国土地管理法实施条例》、新计价房〔2001〕500号、新财非税〔2015〕1号、财政部等六部委2019年第76号公告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住房城乡建设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城镇污水处理费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缴入中央和地方国库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《中华人民共和国污水防治法》、《城镇排水与污水处理条例》、财税〔2014〕151号，发改价格〔2015〕119号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城镇垃圾处理费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《城市市容和环境卫生管理条例》、国发〔2011〕9号、计价格〔2002〕872号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城市道路占用、挖掘修复费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《城市道路管理条例》、建城〔1993〕410号、财税〔2015〕68号、新政办〔1999〕38号、新财非税〔2015〕23号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交通部门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车辆通行费(限于政府还贷)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《中华人民共和国公路法》、《收费公路管理条例》、交公路发〔1994〕686号、新交综〔2009〕33号、新政函〔2010〕278号、新交综〔2012〕41号、新交综〔2012〕84号、新交综〔2019〕68号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工业和信息化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无线电频率占用费(非手机用户)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中华人民共和国无线电管理条例》、发改价格〔2013〕2396号、发改价格〔2011〕749号、发改价格〔2005〕2812号、发改价格〔2003〕2300号、新政办〔1994〕116号、新价非字〔1998〕19号、新计价费〔2002〕900号、新发改收费〔2017〕967号、新发改函〔2019〕37号、计价格〔2000〕1015号，发改价格〔2018〕601号，发改价格〔2019〕914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水利部门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水资源费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缴入中央和地方国库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中华人民共和国水法》、《取水许可和水资源费征收管理条例》、财税〔2016〕2号、发改价格〔2014〕1959号、发改价格〔2013〕29号、财综〔2011〕19号、发改价格〔2009〕1779号，财综〔2008〕79号、价费字〔1992〕181号、自治区人民政府令第128号、新财非税〔2010〕3号、新发改农价〔2015〕1724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水土保持补偿费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缴入中央和地方国库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《中华人民共和国水土保持法》、财综〔2014〕8号、发改价格〔2014〕886号，新财非税〔2015〕10号、新发改收费〔2017〕967号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农业农村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农药试验费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价费字〔1992〕452号，发改价格〔2015〕2136号、新发改收费〔2017〕967号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渔业资源增值保护费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《中华人民共和国渔业法》、财税〔2014〕101号，发改价格〔2015〕2136号，财综〔2012〕97号、计价格〔1994〕400号、新计价费〔1996〕42号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林业和草原部门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9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草原植被恢复费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《中华人民共和国草原法》、财综〔2010〕29号、发改价格〔2010〕1235号、新财非税〔2012〕7号、新发改收费〔2014〕1769号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卫生健康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预防接种服务费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《疫苗流通和预防接种管理条例》，财税〔2016〕14号，国办发〔2002〕57号,财综〔2008〕47号，发改价格〔2016〕488号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鉴定费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（1）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医疗事故鉴定费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《医疗事故处理条例》，财税〔2016〕14号，财综〔2003〕27号，发改价格〔2016〕488号，新计价费〔2002〕1522号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（2）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预防接种异常反应鉴定费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《疫苗流通和预防接种管理条例》，《医疗事故处理条例》，财税〔2016〕14号，发改价格〔2016〕488号、新财非税〔2008〕33号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人防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防空地下室易地建设费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中发〔2001〕9号、计价格〔2000〕474号、新计价房〔2001〕1410号、新财非税〔2019〕3号、财政部等六部委2019年第76号公告、财税〔2014〕77号，财税〔2019〕53号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法院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9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诉讼费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《诉讼费用交纳办法》（国务院令481号），财行〔2003〕275号，新发改收费〔2007〕1998号，新发改收费〔2008〕149号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市场监管部门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特种设备检验检测收费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中华人民共和国特种设备安全法》，《特种设备安全监察条例》，发改价格〔2015〕1299号，财综〔2011〕16号，财综〔2001〕10号，价费字〔1992〕268号、新发改收费〔2007〕2167号、新发改收费〔2010〕269号、新财非税〔2011〕4号、新发改收费〔2011〕1738号、新发改收费〔2018〕585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药品监管部门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药品注册费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《中华人民共和国药品管理法实施条例》、财税〔2015〕2号、发改价格〔2015〕1006号、新财非税〔2015〕15号、财政部 国家发展改革委2021年第9号公告、食药监公告2015第53号、财政部 国家发展改革委公告2020年第11号、食药监公告2020年75号、财政部 税务总局公告2020年第28号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（1）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补充申请注册费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同上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（2）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再注册费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同上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（3）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药品注册加急费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同上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医疗器械产品注册费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同上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（1）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首次注册费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同上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（2）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变更注册费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同上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（3）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延续注册费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同上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（4）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医疗器械产品注册加急费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同上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财政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相关行政机关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信息公开处理费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缴入中央和地方国库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《中华人民共和国政府信息公开条例》、国办函〔2020〕109号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各有关部门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考试考务费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缴入中央和地方国库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见《考试考务费目录清单》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  <w:t>地方立项（1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  <w:t>项）</w:t>
            </w:r>
          </w:p>
        </w:tc>
        <w:tc>
          <w:tcPr>
            <w:tcW w:w="12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外国自费来疆中、小学生学费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缴入地方财政专户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教外来〔1998〕7号、新发改收费〔2009〕383号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义务教育阶段借宿费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缴入地方财政专户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教财〔1996〕101号、新价非字〔1999〕32号、新价非字〔2000〕17号、新计价费〔2002〕566号、新计价费〔2004〕1384号、新发改收费〔2007〕1836号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区内初中班伙食费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缴入地方财政专户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新发改收费〔2009〕2622号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公安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电动自行车工本费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新财库〔2020〕45号、新发改委〔2020〕15号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自治区境内攀登山峰收费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缴入中央和地方国库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价费字〔1999〕207号、财综〔2004〕7号、新价非字〔1992〕110号、新发改函〔2008〕56号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人社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专业技术职务任职资格评审费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新价非字〔1991〕66号、新价非字〔1992〕100号、新价非字〔1995〕56号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各类专业技术人员继续教育收费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新计价费〔2004〕518号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机关事业单位技术工人培训考核收费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新计价费〔2004〕1646号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职业技能培训费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新计价费〔2004〕480号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卫生健康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新型冠状病毒核酸检测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新财库〔2020〕51号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各部门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考试考务费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缴入地方国库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见《考试考务费目录清单》</w:t>
            </w:r>
          </w:p>
        </w:tc>
      </w:tr>
    </w:tbl>
    <w:p>
      <w:pPr>
        <w:shd w:val="clear" w:color="auto" w:fill="FFFFFF"/>
        <w:adjustRightInd/>
        <w:snapToGrid/>
        <w:spacing w:after="0" w:line="540" w:lineRule="atLeast"/>
        <w:jc w:val="both"/>
        <w:rPr>
          <w:rFonts w:ascii="微软雅黑" w:hAnsi="微软雅黑" w:eastAsia="宋体" w:cs="宋体"/>
          <w:color w:val="4D4D4D"/>
          <w:sz w:val="24"/>
          <w:szCs w:val="24"/>
        </w:rPr>
      </w:pPr>
    </w:p>
    <w:p/>
    <w:sectPr>
      <w:pgSz w:w="11906" w:h="16838"/>
      <w:pgMar w:top="1871" w:right="1531" w:bottom="1985" w:left="1531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TVkYmFlMjY2NTdmNjYxNDQ4NmUwMzc4NjZlOGY1M2MifQ=="/>
  </w:docVars>
  <w:rsids>
    <w:rsidRoot w:val="004A5631"/>
    <w:rsid w:val="001C4460"/>
    <w:rsid w:val="002F03E1"/>
    <w:rsid w:val="00323B43"/>
    <w:rsid w:val="003D37D8"/>
    <w:rsid w:val="004358AB"/>
    <w:rsid w:val="004A5631"/>
    <w:rsid w:val="004D1098"/>
    <w:rsid w:val="008B7726"/>
    <w:rsid w:val="00903BF2"/>
    <w:rsid w:val="00981500"/>
    <w:rsid w:val="00A27F2F"/>
    <w:rsid w:val="00B43609"/>
    <w:rsid w:val="00E56190"/>
    <w:rsid w:val="00FE30AE"/>
    <w:rsid w:val="1D8E0DC2"/>
    <w:rsid w:val="22155F46"/>
    <w:rsid w:val="238B5293"/>
    <w:rsid w:val="427E078D"/>
    <w:rsid w:val="6A5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方正仿宋_GBK" w:cstheme="minorBidi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9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6">
    <w:name w:val="标题 3 字符"/>
    <w:basedOn w:val="5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891</Words>
  <Characters>5085</Characters>
  <Lines>42</Lines>
  <Paragraphs>11</Paragraphs>
  <TotalTime>20</TotalTime>
  <ScaleCrop>false</ScaleCrop>
  <LinksUpToDate>false</LinksUpToDate>
  <CharactersWithSpaces>5965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2023-08-15T10:15:00Z</dcterms:created>
  <dc:creator>users</dc:creator>
  <cp:lastModifiedBy>WPS_1504104507</cp:lastModifiedBy>
  <dcterms:modified xsi:type="dcterms:W3CDTF">2024-01-03T04:23:54Z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055977D1D175492C969FA252C5169B1A_12</vt:lpwstr>
  </property>
</Properties>
</file>