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_GBK" w:eastAsia="方正小标宋_GBK"/>
          <w:sz w:val="44"/>
          <w:szCs w:val="44"/>
        </w:rPr>
      </w:pPr>
      <w:r>
        <w:rPr>
          <w:rFonts w:hint="eastAsia" w:ascii="方正小标宋_GBK" w:eastAsia="方正小标宋_GBK"/>
          <w:sz w:val="44"/>
          <w:szCs w:val="44"/>
        </w:rPr>
        <w:t>房屋结构安全保修完毕备案事项办理服务指南</w:t>
      </w:r>
    </w:p>
    <w:p>
      <w:pPr>
        <w:ind w:firstLine="2048" w:firstLineChars="850"/>
        <w:jc w:val="left"/>
        <w:rPr>
          <w:rFonts w:hint="eastAsia"/>
          <w:b/>
          <w:sz w:val="24"/>
        </w:rPr>
      </w:pPr>
      <w:r>
        <w:rPr>
          <w:rFonts w:hint="eastAsia"/>
          <w:b/>
          <w:sz w:val="24"/>
        </w:rPr>
        <w:t>    </w:t>
      </w:r>
    </w:p>
    <w:p>
      <w:pPr>
        <w:jc w:val="left"/>
        <w:rPr>
          <w:rFonts w:hint="eastAsia" w:ascii="方正黑体_GBK" w:eastAsia="方正黑体_GBK"/>
          <w:sz w:val="31"/>
          <w:szCs w:val="31"/>
        </w:rPr>
      </w:pPr>
      <w:r>
        <w:rPr>
          <w:rFonts w:hint="eastAsia" w:ascii="方正黑体_GBK" w:eastAsia="方正黑体_GBK"/>
          <w:sz w:val="31"/>
          <w:szCs w:val="31"/>
        </w:rPr>
        <w:t>一、实施机关</w:t>
      </w:r>
    </w:p>
    <w:p>
      <w:pPr>
        <w:spacing w:line="560" w:lineRule="exact"/>
        <w:ind w:firstLine="620" w:firstLineChars="200"/>
        <w:jc w:val="left"/>
        <w:rPr>
          <w:rFonts w:hint="eastAsia" w:ascii="方正黑体_GBK" w:eastAsia="方正黑体_GBK"/>
          <w:sz w:val="31"/>
          <w:szCs w:val="31"/>
        </w:rPr>
      </w:pPr>
      <w:r>
        <w:rPr>
          <w:rFonts w:ascii="Times New Roman" w:hAnsi="Times New Roman" w:eastAsia="方正仿宋_GBK"/>
          <w:sz w:val="31"/>
          <w:szCs w:val="31"/>
        </w:rPr>
        <w:t>博湖县住房和城乡建设局</w:t>
      </w:r>
    </w:p>
    <w:p>
      <w:pPr>
        <w:jc w:val="left"/>
        <w:rPr>
          <w:rFonts w:hint="eastAsia" w:ascii="方正黑体_GBK" w:eastAsia="方正黑体_GBK"/>
          <w:sz w:val="31"/>
          <w:szCs w:val="31"/>
        </w:rPr>
      </w:pPr>
      <w:r>
        <w:rPr>
          <w:rFonts w:hint="eastAsia" w:ascii="方正黑体_GBK" w:eastAsia="方正黑体_GBK"/>
          <w:sz w:val="31"/>
          <w:szCs w:val="31"/>
        </w:rPr>
        <w:t>二、实施依据</w:t>
      </w:r>
    </w:p>
    <w:p>
      <w:pPr>
        <w:spacing w:line="560" w:lineRule="exact"/>
        <w:ind w:firstLine="620" w:firstLineChars="200"/>
        <w:jc w:val="left"/>
        <w:rPr>
          <w:rFonts w:hint="eastAsia" w:ascii="Times New Roman" w:hAnsi="Times New Roman" w:eastAsia="方正仿宋_GBK"/>
          <w:sz w:val="31"/>
          <w:szCs w:val="31"/>
        </w:rPr>
      </w:pPr>
      <w:r>
        <w:rPr>
          <w:rFonts w:hint="eastAsia" w:ascii="Times New Roman" w:hAnsi="Times New Roman" w:eastAsia="方正仿宋_GBK"/>
          <w:sz w:val="31"/>
          <w:szCs w:val="31"/>
        </w:rPr>
        <w:t>《房屋建筑工程质量保修办法》（2000年6月30日建设部令第80号）第十条：发生涉及结构安全的质量缺陷，建设单位或者房屋建筑所有人应当立即向当地建设行政主管部门报告，由原设计单位或者具有相应资质等级的设计单位提出保修方案，施工单位实施保修，原工程质量监督机构负责监督。第十一条：保修完成后，由建设单位或者房屋建筑所有人组织验收。涉及结构安全的，应当报当地建设行政主管部门备案。</w:t>
      </w:r>
    </w:p>
    <w:p>
      <w:pPr>
        <w:jc w:val="left"/>
        <w:rPr>
          <w:rFonts w:hint="eastAsia" w:ascii="方正黑体_GBK" w:eastAsia="方正黑体_GBK"/>
          <w:sz w:val="31"/>
          <w:szCs w:val="31"/>
        </w:rPr>
      </w:pPr>
      <w:r>
        <w:rPr>
          <w:rFonts w:hint="eastAsia" w:ascii="方正黑体_GBK" w:eastAsia="方正黑体_GBK"/>
          <w:sz w:val="31"/>
          <w:szCs w:val="31"/>
        </w:rPr>
        <w:t>三、受理条件</w:t>
      </w:r>
    </w:p>
    <w:p>
      <w:pPr>
        <w:ind w:firstLine="620" w:firstLineChars="200"/>
        <w:jc w:val="left"/>
        <w:rPr>
          <w:rFonts w:hint="eastAsia" w:ascii="方正黑体_GBK" w:eastAsia="方正黑体_GBK"/>
          <w:sz w:val="31"/>
          <w:szCs w:val="31"/>
        </w:rPr>
      </w:pPr>
      <w:r>
        <w:rPr>
          <w:rFonts w:hint="eastAsia" w:ascii="Times New Roman" w:hAnsi="Times New Roman" w:eastAsia="方正仿宋_GBK"/>
          <w:sz w:val="31"/>
          <w:szCs w:val="31"/>
        </w:rPr>
        <w:t>涉及结构安全的质量缺陷已整改完成。</w:t>
      </w:r>
    </w:p>
    <w:p>
      <w:pPr>
        <w:spacing w:line="560" w:lineRule="exact"/>
        <w:jc w:val="left"/>
        <w:rPr>
          <w:rFonts w:hint="eastAsia" w:ascii="方正黑体_GBK" w:eastAsia="方正黑体_GBK"/>
          <w:sz w:val="31"/>
          <w:szCs w:val="31"/>
        </w:rPr>
      </w:pPr>
      <w:r>
        <w:rPr>
          <w:rFonts w:hint="eastAsia" w:ascii="方正黑体_GBK" w:eastAsia="方正黑体_GBK"/>
          <w:sz w:val="31"/>
          <w:szCs w:val="31"/>
        </w:rPr>
        <w:t>四、办理材料</w:t>
      </w:r>
    </w:p>
    <w:p>
      <w:pPr>
        <w:spacing w:line="560" w:lineRule="exact"/>
        <w:ind w:firstLine="620" w:firstLineChars="200"/>
        <w:jc w:val="left"/>
        <w:rPr>
          <w:rFonts w:hint="eastAsia" w:ascii="Times New Roman" w:hAnsi="Times New Roman" w:eastAsia="方正仿宋_GBK"/>
          <w:sz w:val="31"/>
          <w:szCs w:val="31"/>
        </w:rPr>
      </w:pPr>
      <w:r>
        <w:rPr>
          <w:rFonts w:hint="eastAsia" w:ascii="Times New Roman" w:hAnsi="Times New Roman" w:eastAsia="方正仿宋_GBK"/>
          <w:sz w:val="31"/>
          <w:szCs w:val="31"/>
        </w:rPr>
        <w:t>1、原设计单位或者具有相应资质等级的设计单位提出保修方案；</w:t>
      </w:r>
    </w:p>
    <w:p>
      <w:pPr>
        <w:spacing w:line="560" w:lineRule="exact"/>
        <w:ind w:firstLine="620" w:firstLineChars="200"/>
        <w:jc w:val="left"/>
        <w:rPr>
          <w:rFonts w:hint="eastAsia" w:ascii="Times New Roman" w:hAnsi="Times New Roman" w:eastAsia="方正仿宋_GBK"/>
          <w:sz w:val="31"/>
          <w:szCs w:val="31"/>
        </w:rPr>
      </w:pPr>
      <w:r>
        <w:rPr>
          <w:rFonts w:hint="eastAsia" w:ascii="Times New Roman" w:hAnsi="Times New Roman" w:eastAsia="方正仿宋_GBK"/>
          <w:sz w:val="31"/>
          <w:szCs w:val="31"/>
        </w:rPr>
        <w:t>2、</w:t>
      </w:r>
      <w:r>
        <w:rPr>
          <w:rFonts w:ascii="Times New Roman" w:hAnsi="Times New Roman" w:eastAsia="方正仿宋_GBK"/>
          <w:sz w:val="31"/>
          <w:szCs w:val="31"/>
        </w:rPr>
        <w:t>工程质量主要问题已整改完毕并经相关单位确认，具备竣工验收条件；</w:t>
      </w:r>
    </w:p>
    <w:p>
      <w:pPr>
        <w:spacing w:line="560" w:lineRule="exact"/>
        <w:ind w:firstLine="620" w:firstLineChars="200"/>
        <w:jc w:val="left"/>
        <w:rPr>
          <w:rFonts w:hint="eastAsia" w:ascii="Times New Roman" w:hAnsi="Times New Roman" w:eastAsia="方正仿宋_GBK"/>
          <w:sz w:val="31"/>
          <w:szCs w:val="31"/>
        </w:rPr>
      </w:pPr>
      <w:r>
        <w:rPr>
          <w:rFonts w:hint="eastAsia" w:ascii="Times New Roman" w:hAnsi="Times New Roman" w:eastAsia="方正仿宋_GBK"/>
          <w:sz w:val="31"/>
          <w:szCs w:val="31"/>
        </w:rPr>
        <w:t>3、工程质量验收记录，建筑材料检测报告。</w:t>
      </w:r>
    </w:p>
    <w:p>
      <w:pPr>
        <w:jc w:val="left"/>
        <w:rPr>
          <w:rFonts w:hint="eastAsia" w:ascii="方正黑体_GBK" w:eastAsia="方正黑体_GBK"/>
          <w:sz w:val="31"/>
          <w:szCs w:val="31"/>
        </w:rPr>
      </w:pPr>
    </w:p>
    <w:p>
      <w:pPr>
        <w:jc w:val="left"/>
        <w:rPr>
          <w:rFonts w:hint="eastAsia" w:ascii="方正黑体_GBK" w:eastAsia="方正黑体_GBK"/>
          <w:sz w:val="31"/>
          <w:szCs w:val="31"/>
        </w:rPr>
      </w:pPr>
    </w:p>
    <w:p>
      <w:pPr>
        <w:jc w:val="left"/>
        <w:rPr>
          <w:rFonts w:hint="eastAsia" w:ascii="方正黑体_GBK" w:eastAsia="方正黑体_GBK"/>
          <w:sz w:val="31"/>
          <w:szCs w:val="31"/>
        </w:rPr>
      </w:pPr>
      <w:r>
        <w:rPr>
          <w:rFonts w:hint="eastAsia" w:ascii="方正黑体_GBK" w:eastAsia="方正黑体_GBK"/>
          <w:sz w:val="31"/>
          <w:szCs w:val="31"/>
        </w:rPr>
        <w:t>五、办理流程图</w:t>
      </w:r>
    </w:p>
    <w:p>
      <w:pPr>
        <w:jc w:val="left"/>
        <w:rPr>
          <w:rFonts w:hint="eastAsia" w:ascii="方正黑体_GBK" w:eastAsia="方正黑体_GBK"/>
          <w:sz w:val="31"/>
          <w:szCs w:val="31"/>
        </w:rPr>
      </w:pPr>
    </w:p>
    <w:p>
      <w:pPr>
        <w:jc w:val="center"/>
        <w:rPr>
          <w:rFonts w:hint="eastAsia"/>
        </w:rPr>
      </w:pPr>
      <w:r>
        <w:pict>
          <v:shape id="_x0000_s1026" o:spid="_x0000_s1026" o:spt="202" type="#_x0000_t202" style="position:absolute;left:0pt;margin-left:159.8pt;margin-top:7pt;height:28.8pt;width:125.25pt;z-index:251659264;mso-width-relative:page;mso-height-relative:page;" filled="t" stroked="t" coordsize="21600,21600">
            <v:path/>
            <v:fill on="t" focussize="0,0"/>
            <v:stroke weight="0.5pt"/>
            <v:imagedata o:title=""/>
            <o:lock v:ext="edit"/>
            <v:textbox>
              <w:txbxContent>
                <w:p>
                  <w:pPr>
                    <w:jc w:val="center"/>
                    <w:rPr>
                      <w:rFonts w:hint="eastAsia"/>
                      <w:szCs w:val="21"/>
                    </w:rPr>
                  </w:pPr>
                  <w:r>
                    <w:rPr>
                      <w:rFonts w:hint="eastAsia"/>
                      <w:szCs w:val="21"/>
                    </w:rPr>
                    <w:t>建筑施工企业申请</w:t>
                  </w:r>
                </w:p>
              </w:txbxContent>
            </v:textbox>
          </v:shape>
        </w:pict>
      </w:r>
    </w:p>
    <w:p>
      <w:pPr>
        <w:jc w:val="center"/>
        <w:rPr>
          <w:rFonts w:hint="eastAsia"/>
        </w:rPr>
      </w:pPr>
    </w:p>
    <w:p>
      <w:pPr>
        <w:jc w:val="center"/>
        <w:rPr>
          <w:rFonts w:hint="eastAsia"/>
        </w:rPr>
      </w:pPr>
      <w:r>
        <w:rPr>
          <w:rFonts w:hint="eastAsia"/>
        </w:rPr>
        <w:pict>
          <v:shape id="_x0000_s1027" o:spid="_x0000_s1027" o:spt="32" type="#_x0000_t32" style="position:absolute;left:0pt;margin-left:221.95pt;margin-top:9.6pt;height:31.25pt;width:0.1pt;z-index:251660288;mso-width-relative:page;mso-height-relative:page;" filled="f" stroked="t" coordsize="21600,21600">
            <v:path arrowok="t"/>
            <v:fill on="f" focussize="0,0"/>
            <v:stroke weight="0.5pt" endarrow="open"/>
            <v:imagedata o:title=""/>
            <o:lock v:ext="edit"/>
          </v:shape>
        </w:pict>
      </w:r>
    </w:p>
    <w:p>
      <w:pPr>
        <w:jc w:val="center"/>
        <w:rPr>
          <w:rFonts w:hint="eastAsia"/>
        </w:rPr>
      </w:pPr>
      <w:r>
        <w:rPr>
          <w:rFonts w:hint="eastAsia"/>
        </w:rPr>
        <w:t xml:space="preserve">          资料齐全</w:t>
      </w:r>
    </w:p>
    <w:p>
      <w:pPr>
        <w:jc w:val="center"/>
        <w:rPr>
          <w:rFonts w:hint="eastAsia"/>
        </w:rPr>
      </w:pPr>
      <w:r>
        <w:pict>
          <v:shape id="_x0000_s1028" o:spid="_x0000_s1028" o:spt="202" type="#_x0000_t202" style="position:absolute;left:0pt;margin-left:159.8pt;margin-top:13.9pt;height:29.25pt;width:125.25pt;z-index:251660288;mso-width-relative:page;mso-height-relative:page;" filled="t" stroked="t" coordsize="21600,21600">
            <v:path/>
            <v:fill on="t" focussize="0,0"/>
            <v:stroke weight="0.5pt"/>
            <v:imagedata o:title=""/>
            <o:lock v:ext="edit"/>
            <v:textbox>
              <w:txbxContent>
                <w:p>
                  <w:pPr>
                    <w:jc w:val="center"/>
                  </w:pPr>
                  <w:r>
                    <w:t>建设行政主管部门受理</w:t>
                  </w:r>
                </w:p>
                <w:p>
                  <w:pPr>
                    <w:rPr>
                      <w:rFonts w:hint="eastAsia"/>
                    </w:rPr>
                  </w:pPr>
                </w:p>
              </w:txbxContent>
            </v:textbox>
          </v:shape>
        </w:pict>
      </w:r>
    </w:p>
    <w:p>
      <w:pPr>
        <w:jc w:val="center"/>
        <w:rPr>
          <w:rFonts w:hint="eastAsia"/>
        </w:rPr>
      </w:pPr>
    </w:p>
    <w:p>
      <w:pPr>
        <w:jc w:val="center"/>
        <w:rPr>
          <w:rFonts w:hint="eastAsia"/>
        </w:rPr>
      </w:pPr>
    </w:p>
    <w:p>
      <w:pPr>
        <w:jc w:val="center"/>
        <w:rPr>
          <w:rFonts w:hint="eastAsia"/>
        </w:rPr>
      </w:pPr>
    </w:p>
    <w:p>
      <w:pPr>
        <w:jc w:val="center"/>
        <w:rPr>
          <w:rFonts w:hint="eastAsia"/>
        </w:rPr>
      </w:pPr>
    </w:p>
    <w:p>
      <w:pPr>
        <w:rPr>
          <w:rFonts w:hint="eastAsia"/>
        </w:rPr>
      </w:pPr>
    </w:p>
    <w:p>
      <w:pPr>
        <w:spacing w:line="560" w:lineRule="exact"/>
        <w:jc w:val="left"/>
        <w:rPr>
          <w:rFonts w:hint="eastAsia" w:ascii="方正黑体_GBK" w:eastAsia="方正黑体_GBK"/>
          <w:sz w:val="31"/>
          <w:szCs w:val="31"/>
        </w:rPr>
      </w:pPr>
      <w:r>
        <w:rPr>
          <w:rFonts w:hint="eastAsia" w:ascii="方正黑体_GBK" w:eastAsia="方正黑体_GBK"/>
          <w:sz w:val="31"/>
          <w:szCs w:val="31"/>
        </w:rPr>
        <w:t>六、办理时限</w:t>
      </w:r>
    </w:p>
    <w:p>
      <w:pPr>
        <w:adjustRightInd w:val="0"/>
        <w:snapToGrid w:val="0"/>
        <w:spacing w:line="560" w:lineRule="exact"/>
        <w:ind w:firstLine="620" w:firstLineChars="200"/>
        <w:rPr>
          <w:rFonts w:ascii="Times New Roman" w:hAnsi="Times New Roman" w:eastAsia="方正仿宋_GBK"/>
          <w:sz w:val="31"/>
          <w:szCs w:val="31"/>
        </w:rPr>
      </w:pPr>
      <w:r>
        <w:rPr>
          <w:rFonts w:hint="eastAsia" w:ascii="Times New Roman" w:hAnsi="Times New Roman" w:eastAsia="方正仿宋_GBK"/>
          <w:sz w:val="31"/>
          <w:szCs w:val="31"/>
        </w:rPr>
        <w:t>5个工作日。</w:t>
      </w:r>
    </w:p>
    <w:p>
      <w:pPr>
        <w:jc w:val="left"/>
        <w:rPr>
          <w:rFonts w:hint="eastAsia" w:ascii="方正黑体_GBK" w:eastAsia="方正黑体_GBK"/>
          <w:sz w:val="31"/>
          <w:szCs w:val="31"/>
        </w:rPr>
      </w:pPr>
      <w:r>
        <w:rPr>
          <w:rFonts w:hint="eastAsia" w:ascii="方正黑体_GBK" w:eastAsia="方正黑体_GBK"/>
          <w:sz w:val="31"/>
          <w:szCs w:val="31"/>
        </w:rPr>
        <w:t>七、收费标准</w:t>
      </w:r>
    </w:p>
    <w:p>
      <w:pPr>
        <w:jc w:val="left"/>
        <w:rPr>
          <w:rFonts w:hint="eastAsia" w:ascii="Times New Roman" w:hAnsi="Times New Roman" w:eastAsia="方正仿宋_GBK"/>
          <w:sz w:val="31"/>
          <w:szCs w:val="31"/>
        </w:rPr>
      </w:pPr>
      <w:r>
        <w:rPr>
          <w:rFonts w:hint="eastAsia" w:ascii="方正黑体_GBK" w:eastAsia="方正黑体_GBK"/>
          <w:sz w:val="31"/>
          <w:szCs w:val="31"/>
        </w:rPr>
        <w:t>  </w:t>
      </w:r>
      <w:r>
        <w:rPr>
          <w:rFonts w:hint="eastAsia" w:ascii="Times New Roman" w:hAnsi="Times New Roman" w:eastAsia="方正仿宋_GBK"/>
          <w:sz w:val="31"/>
          <w:szCs w:val="31"/>
        </w:rPr>
        <w:t>不收费</w:t>
      </w:r>
    </w:p>
    <w:p>
      <w:pPr>
        <w:spacing w:line="560" w:lineRule="exact"/>
        <w:jc w:val="left"/>
        <w:rPr>
          <w:rFonts w:hint="eastAsia" w:ascii="方正黑体_GBK" w:eastAsia="方正黑体_GBK"/>
          <w:sz w:val="31"/>
          <w:szCs w:val="31"/>
        </w:rPr>
      </w:pPr>
      <w:r>
        <w:rPr>
          <w:rFonts w:hint="eastAsia" w:ascii="方正黑体_GBK" w:eastAsia="方正黑体_GBK"/>
          <w:sz w:val="31"/>
          <w:szCs w:val="31"/>
        </w:rPr>
        <w:t>八、办理地址</w:t>
      </w:r>
    </w:p>
    <w:p>
      <w:pPr>
        <w:spacing w:line="560" w:lineRule="exact"/>
        <w:ind w:firstLine="620" w:firstLineChars="200"/>
        <w:jc w:val="left"/>
        <w:rPr>
          <w:rFonts w:ascii="Times New Roman" w:hAnsi="Times New Roman" w:eastAsia="方正仿宋_GBK"/>
          <w:sz w:val="31"/>
          <w:szCs w:val="31"/>
        </w:rPr>
      </w:pPr>
      <w:r>
        <w:rPr>
          <w:rFonts w:ascii="Times New Roman" w:hAnsi="Times New Roman" w:eastAsia="方正仿宋_GBK"/>
          <w:sz w:val="31"/>
          <w:szCs w:val="31"/>
        </w:rPr>
        <w:t>博湖农商银行二楼行政服务中心57号窗口（博湖县博湖镇光</w:t>
      </w:r>
      <w:r>
        <w:rPr>
          <w:rFonts w:hint="eastAsia" w:ascii="Times New Roman" w:hAnsi="Times New Roman" w:eastAsia="方正仿宋_GBK"/>
          <w:sz w:val="31"/>
          <w:szCs w:val="31"/>
          <w:lang w:eastAsia="zh-CN"/>
        </w:rPr>
        <w:t>华</w:t>
      </w:r>
      <w:r>
        <w:rPr>
          <w:rFonts w:ascii="Times New Roman" w:hAnsi="Times New Roman" w:eastAsia="方正仿宋_GBK"/>
          <w:sz w:val="31"/>
          <w:szCs w:val="31"/>
        </w:rPr>
        <w:t>南路80号），联系电话：0996-6624917</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440" w:lineRule="exact"/>
        <w:ind w:right="0" w:rightChars="0"/>
        <w:jc w:val="both"/>
        <w:textAlignment w:val="auto"/>
        <w:rPr>
          <w:rFonts w:hint="eastAsia" w:ascii="Times New Roman" w:hAnsi="Times New Roman" w:eastAsia="仿宋" w:cs="Times New Roman"/>
          <w:color w:val="auto"/>
          <w:kern w:val="2"/>
          <w:sz w:val="32"/>
          <w:szCs w:val="32"/>
          <w:lang w:val="en-US" w:eastAsia="zh-CN" w:bidi="ar"/>
        </w:rPr>
      </w:pPr>
      <w:r>
        <w:rPr>
          <w:rFonts w:hint="eastAsia" w:ascii="方正黑体_GBK" w:eastAsia="方正黑体_GBK"/>
          <w:sz w:val="31"/>
          <w:szCs w:val="31"/>
        </w:rPr>
        <w:t>九、办理时间：</w:t>
      </w:r>
      <w:r>
        <w:rPr>
          <w:rFonts w:hint="eastAsia" w:ascii="Times New Roman" w:hAnsi="Times New Roman" w:eastAsia="仿宋" w:cs="Times New Roman"/>
          <w:color w:val="auto"/>
          <w:kern w:val="2"/>
          <w:sz w:val="32"/>
          <w:szCs w:val="32"/>
          <w:lang w:val="en-US" w:eastAsia="zh-CN" w:bidi="ar"/>
        </w:rPr>
        <w:t>星期一至星期五（法定节假日除外）</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440" w:lineRule="exact"/>
        <w:ind w:right="0" w:rightChars="0"/>
        <w:jc w:val="both"/>
        <w:textAlignment w:val="auto"/>
        <w:rPr>
          <w:rFonts w:hint="eastAsia" w:ascii="Times New Roman" w:hAnsi="Times New Roman" w:eastAsia="仿宋" w:cs="Times New Roman"/>
          <w:color w:val="auto"/>
          <w:kern w:val="2"/>
          <w:sz w:val="32"/>
          <w:szCs w:val="32"/>
          <w:lang w:val="en-US" w:eastAsia="zh-CN" w:bidi="ar"/>
        </w:rPr>
      </w:pPr>
      <w:r>
        <w:rPr>
          <w:rFonts w:hint="eastAsia" w:ascii="Times New Roman" w:hAnsi="Times New Roman" w:eastAsia="仿宋" w:cs="Times New Roman"/>
          <w:color w:val="auto"/>
          <w:kern w:val="2"/>
          <w:sz w:val="32"/>
          <w:szCs w:val="32"/>
          <w:lang w:val="en-US" w:eastAsia="zh-CN" w:bidi="ar"/>
        </w:rPr>
        <w:t>    夏季：上午10：00-14：00  下午：16：00-20：00</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440" w:lineRule="exact"/>
        <w:ind w:right="0" w:rightChars="0"/>
        <w:jc w:val="both"/>
        <w:textAlignment w:val="auto"/>
        <w:rPr>
          <w:rFonts w:hint="default" w:ascii="Times New Roman" w:hAnsi="Times New Roman" w:eastAsia="仿宋" w:cs="Times New Roman"/>
          <w:color w:val="auto"/>
          <w:kern w:val="2"/>
          <w:sz w:val="32"/>
          <w:szCs w:val="32"/>
          <w:lang w:val="en-US" w:eastAsia="zh-CN" w:bidi="ar"/>
        </w:rPr>
      </w:pPr>
      <w:r>
        <w:rPr>
          <w:rFonts w:hint="eastAsia" w:ascii="Times New Roman" w:hAnsi="Times New Roman" w:eastAsia="仿宋" w:cs="Times New Roman"/>
          <w:color w:val="auto"/>
          <w:kern w:val="2"/>
          <w:sz w:val="32"/>
          <w:szCs w:val="32"/>
          <w:lang w:val="en-US" w:eastAsia="zh-CN" w:bidi="ar"/>
        </w:rPr>
        <w:t xml:space="preserve">    冬季：上午10：00-14：00  下午：15：30-19：30</w:t>
      </w:r>
    </w:p>
    <w:p>
      <w:pPr>
        <w:jc w:val="left"/>
        <w:rPr>
          <w:rFonts w:hint="eastAsia" w:ascii="方正黑体_GBK" w:eastAsia="方正黑体_GBK"/>
          <w:sz w:val="31"/>
          <w:szCs w:val="31"/>
        </w:rPr>
      </w:pPr>
      <w:r>
        <w:rPr>
          <w:rFonts w:hint="eastAsia" w:ascii="方正黑体_GBK" w:eastAsia="方正黑体_GBK"/>
          <w:sz w:val="31"/>
          <w:szCs w:val="31"/>
        </w:rPr>
        <w:t>十、常见问题：</w:t>
      </w:r>
    </w:p>
    <w:p>
      <w:pPr>
        <w:ind w:firstLine="620" w:firstLineChars="200"/>
        <w:jc w:val="left"/>
        <w:rPr>
          <w:rFonts w:hint="eastAsia" w:ascii="Times New Roman" w:hAnsi="Times New Roman" w:eastAsia="方正仿宋_GBK"/>
          <w:sz w:val="31"/>
          <w:szCs w:val="31"/>
        </w:rPr>
      </w:pPr>
      <w:r>
        <w:rPr>
          <w:rFonts w:hint="eastAsia" w:ascii="Times New Roman" w:hAnsi="Times New Roman" w:eastAsia="方正仿宋_GBK"/>
          <w:sz w:val="31"/>
          <w:szCs w:val="31"/>
        </w:rPr>
        <w:t>无</w:t>
      </w:r>
    </w:p>
    <w:p>
      <w:pPr>
        <w:spacing w:line="560" w:lineRule="exact"/>
        <w:rPr>
          <w:rFonts w:hint="eastAsia" w:ascii="仿宋_GB2312" w:hAnsi="仿宋_GB2312" w:eastAsia="仿宋_GB2312" w:cs="仿宋_GB2312"/>
          <w:sz w:val="32"/>
          <w:szCs w:val="32"/>
        </w:rPr>
      </w:pPr>
      <w:bookmarkStart w:id="0" w:name="_GoBack"/>
      <w:bookmarkEnd w:id="0"/>
    </w:p>
    <w:sectPr>
      <w:pgSz w:w="11906" w:h="16838"/>
      <w:pgMar w:top="1871" w:right="1531" w:bottom="1984"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_GBK">
    <w:altName w:val="微软雅黑"/>
    <w:panose1 w:val="03000509000000000000"/>
    <w:charset w:val="86"/>
    <w:family w:val="auto"/>
    <w:pitch w:val="default"/>
    <w:sig w:usb0="00000000" w:usb1="00000000" w:usb2="00000000" w:usb3="00000000" w:csb0="00040000" w:csb1="00000000"/>
  </w:font>
  <w:font w:name="方正小标宋_GBK">
    <w:altName w:val="微软雅黑"/>
    <w:panose1 w:val="03000509000000000000"/>
    <w:charset w:val="86"/>
    <w:family w:val="auto"/>
    <w:pitch w:val="default"/>
    <w:sig w:usb0="00000000" w:usb1="00000000" w:usb2="00000000" w:usb3="00000000" w:csb0="00040000" w:csb1="00000000"/>
  </w:font>
  <w:font w:name="方正仿宋_GBK">
    <w:altName w:val="微软雅黑"/>
    <w:panose1 w:val="03000509000000000000"/>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dit="trackedChanges"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docVars>
    <w:docVar w:name="commondata" w:val="eyJoZGlkIjoiMjYwNmMwMjM4MjRmOGJhMTA5MGJhNDA3ZjE3OTE1OGQifQ=="/>
  </w:docVars>
  <w:rsids>
    <w:rsidRoot w:val="00000000"/>
    <w:rsid w:val="2E703C62"/>
    <w:rsid w:val="676E2D15"/>
  </w:rsids>
  <m:mathPr>
    <m:mathFont m:val="Cambria Math"/>
    <m:brkBin m:val="before"/>
    <m:brkBinSub m:val="--"/>
    <m:smallFrac m:val="0"/>
    <m:dispDef/>
    <m:lMargin m:val="0"/>
    <m:rMargin m:val="0"/>
    <m:defJc m:val="centerGroup"/>
    <m:preSp m:val="0"/>
    <m:postSp m:val="0"/>
    <m:interSp m:val="0"/>
    <m:intraSp m:val="0"/>
    <m:wrapRight m:val="1"/>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rules v:ext="edit">
        <o:r id="V:Rule1" type="connector" idref="#_x0000_s1027"/>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iPriority="99"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qFormat/>
    <w:uiPriority w:val="0"/>
  </w:style>
  <w:style w:type="table" w:default="1" w:styleId="3">
    <w:name w:val="Normal Table"/>
    <w:qFormat/>
    <w:uiPriority w:val="0"/>
    <w:tblPr>
      <w:tblCellMar>
        <w:top w:w="0" w:type="dxa"/>
        <w:left w:w="108" w:type="dxa"/>
        <w:bottom w:w="0" w:type="dxa"/>
        <w:right w:w="108" w:type="dxa"/>
      </w:tblCellMar>
    </w:tblPr>
  </w:style>
  <w:style w:type="paragraph" w:styleId="2">
    <w:name w:val="Body Text"/>
    <w:basedOn w:val="1"/>
    <w:qFormat/>
    <w:uiPriority w:val="0"/>
    <w:rPr>
      <w:rFonts w:ascii="Calibri" w:hAnsi="Calibri" w:eastAsia="宋体" w:cs="Times New Roman"/>
      <w:szCs w:val="24"/>
    </w:rPr>
  </w:style>
  <w:style w:type="table" w:styleId="4">
    <w:name w:val="Table Grid"/>
    <w:basedOn w:val="5"/>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5">
    <w:name w:val="普通表格1"/>
    <w:semiHidden/>
    <w:qFormat/>
    <w:uiPriority w:val="0"/>
    <w:tblPr>
      <w:tblCellMar>
        <w:top w:w="0" w:type="dxa"/>
        <w:left w:w="108" w:type="dxa"/>
        <w:bottom w:w="0" w:type="dxa"/>
        <w:right w:w="108" w:type="dxa"/>
      </w:tblCellMar>
    </w:tblPr>
  </w:style>
  <w:style w:type="paragraph" w:customStyle="1" w:styleId="7">
    <w:name w:val="标题 21"/>
    <w:basedOn w:val="1"/>
    <w:next w:val="1"/>
    <w:link w:val="9"/>
    <w:qFormat/>
    <w:uiPriority w:val="0"/>
    <w:pPr>
      <w:widowControl/>
      <w:ind w:firstLine="632" w:firstLineChars="200"/>
      <w:jc w:val="left"/>
      <w:outlineLvl w:val="1"/>
    </w:pPr>
    <w:rPr>
      <w:rFonts w:ascii="方正黑体_GBK" w:hAnsi="黑体" w:cs="宋体"/>
      <w:sz w:val="32"/>
      <w:szCs w:val="32"/>
    </w:rPr>
  </w:style>
  <w:style w:type="character" w:customStyle="1" w:styleId="8">
    <w:name w:val="默认段落字体1"/>
    <w:semiHidden/>
    <w:qFormat/>
    <w:uiPriority w:val="0"/>
  </w:style>
  <w:style w:type="character" w:customStyle="1" w:styleId="9">
    <w:name w:val="标题 2 Char"/>
    <w:basedOn w:val="8"/>
    <w:link w:val="7"/>
    <w:qFormat/>
    <w:uiPriority w:val="0"/>
    <w:rPr>
      <w:rFonts w:ascii="方正黑体_GBK" w:hAnsi="黑体" w:cs="宋体"/>
      <w:kern w:val="2"/>
      <w:sz w:val="32"/>
      <w:szCs w:val="32"/>
    </w:rPr>
  </w:style>
  <w:style w:type="paragraph" w:customStyle="1" w:styleId="10">
    <w:name w:val="页眉1"/>
    <w:basedOn w:val="1"/>
    <w:qFormat/>
    <w:uiPriority w:val="0"/>
    <w:pPr>
      <w:pBdr>
        <w:bottom w:val="single" w:color="auto" w:sz="6" w:space="1"/>
      </w:pBdr>
      <w:tabs>
        <w:tab w:val="center" w:pos="4153"/>
        <w:tab w:val="right" w:pos="8306"/>
      </w:tabs>
      <w:snapToGrid w:val="0"/>
      <w:jc w:val="center"/>
    </w:pPr>
    <w:rPr>
      <w:sz w:val="18"/>
      <w:szCs w:val="18"/>
    </w:rPr>
  </w:style>
  <w:style w:type="character" w:customStyle="1" w:styleId="11">
    <w:name w:val="页眉 Char"/>
    <w:basedOn w:val="8"/>
    <w:qFormat/>
    <w:uiPriority w:val="0"/>
    <w:rPr>
      <w:rFonts w:ascii="Calibri" w:hAnsi="Calibri"/>
      <w:kern w:val="2"/>
      <w:sz w:val="18"/>
      <w:szCs w:val="18"/>
    </w:rPr>
  </w:style>
  <w:style w:type="paragraph" w:customStyle="1" w:styleId="12">
    <w:name w:val="页脚1"/>
    <w:basedOn w:val="1"/>
    <w:qFormat/>
    <w:uiPriority w:val="0"/>
    <w:pPr>
      <w:tabs>
        <w:tab w:val="center" w:pos="4153"/>
        <w:tab w:val="right" w:pos="8306"/>
      </w:tabs>
      <w:snapToGrid w:val="0"/>
      <w:jc w:val="left"/>
    </w:pPr>
    <w:rPr>
      <w:sz w:val="18"/>
      <w:szCs w:val="18"/>
    </w:rPr>
  </w:style>
  <w:style w:type="character" w:customStyle="1" w:styleId="13">
    <w:name w:val="页脚 Char"/>
    <w:basedOn w:val="8"/>
    <w:qFormat/>
    <w:uiPriority w:val="0"/>
    <w:rPr>
      <w:rFonts w:ascii="Calibri" w:hAnsi="Calibri"/>
      <w:kern w:val="2"/>
      <w:sz w:val="18"/>
      <w:szCs w:val="18"/>
    </w:rPr>
  </w:style>
  <w:style w:type="paragraph" w:customStyle="1" w:styleId="14">
    <w:name w:val="普通(网站)1"/>
    <w:basedOn w:val="1"/>
    <w:unhideWhenUsed/>
    <w:qFormat/>
    <w:uiPriority w:val="99"/>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4.xml"/><Relationship Id="rId6" Type="http://schemas.openxmlformats.org/officeDocument/2006/relationships/customXml" Target="../customXml/item3.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Info spid="_x0000_s1028"/>
  </customShpExts>
</s:customData>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dcterms:created xsi:type="dcterms:W3CDTF">2022-08-17T18:31:00Z</dcterms:created>
  <dcterms:modified xsi:type="dcterms:W3CDTF">2022-08-17T18:38:00Z</dcterms:modified>
</cp:coreProperties>
</file>

<file path=customXml/item3.xml><?xml version="1.0" encoding="utf-8"?>
<Properties xmlns:vt="http://schemas.openxmlformats.org/officeDocument/2006/docPropsVTypes" xmlns="http://schemas.openxmlformats.org/officeDocument/2006/extended-properties">
  <Template>Normal</Template>
  <TotalTime>2</TotalTime>
  <Pages>2</Pages>
  <Words>88</Words>
  <Characters>505</Characters>
  <Application>Microsoft Office Word</Application>
  <DocSecurity>0</DocSecurity>
  <Lines>4</Lines>
  <Paragraphs>1</Paragraphs>
  <CharactersWithSpaces>592</CharactersWithSpaces>
  <AppVersion>12.0000</AppVersion>
</Properties>
</file>

<file path=customXml/item4.xml><?xml version="1.0" encoding="utf-8"?>
<Properties xmlns:vt="http://schemas.openxmlformats.org/officeDocument/2006/docPropsVTypes" xmlns="http://schemas.openxmlformats.org/officeDocument/2006/custom-properties">
  <property fmtid="{D5CDD505-2E9C-101B-9397-08002B2CF9AE}" pid="2" name="KSOProductBuildVer">
    <vt:lpstr>2052-11.1.0.11339</vt:lpstr>
  </property>
  <property fmtid="{D5CDD505-2E9C-101B-9397-08002B2CF9AE}" pid="3" name="ICV">
    <vt:lpstr>B8A4CB224C514E4DB47711A07E559DAF</vt:lpstr>
  </property>
</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c63f5f3-335d-4dd8-8885-ac41c257fdc5}">
  <ds:schemaRefs/>
</ds:datastoreItem>
</file>

<file path=customXml/itemProps3.xml><?xml version="1.0" encoding="utf-8"?>
<ds:datastoreItem xmlns:ds="http://schemas.openxmlformats.org/officeDocument/2006/customXml" ds:itemID="{fe3b7ec2-3008-4f78-84c2-db06398d5bd7}">
  <ds:schemaRefs/>
</ds:datastoreItem>
</file>

<file path=customXml/itemProps4.xml><?xml version="1.0" encoding="utf-8"?>
<ds:datastoreItem xmlns:ds="http://schemas.openxmlformats.org/officeDocument/2006/customXml" ds:itemID="{98529ed7-e0cc-478c-a2f9-09a2095b8cdd}">
  <ds:schemaRefs/>
</ds:datastoreItem>
</file>

<file path=docProps/app.xml><?xml version="1.0" encoding="utf-8"?>
<Properties xmlns="http://schemas.openxmlformats.org/officeDocument/2006/extended-properties" xmlns:vt="http://schemas.openxmlformats.org/officeDocument/2006/docPropsVTypes">
  <Template>Normal</Template>
  <Pages>2</Pages>
  <Words>481</Words>
  <Characters>543</Characters>
  <Lines>4</Lines>
  <Paragraphs>1</Paragraphs>
  <TotalTime>0</TotalTime>
  <ScaleCrop>false</ScaleCrop>
  <LinksUpToDate>false</LinksUpToDate>
  <CharactersWithSpaces>553</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2022-08-17T18:31:00Z</dcterms:created>
  <dc:creator>Administrator</dc:creator>
  <cp:lastModifiedBy>Administrator</cp:lastModifiedBy>
  <dcterms:modified xsi:type="dcterms:W3CDTF">2022-12-15T10:02:08Z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47CE4BB279F546CD8D8021E9BCAE3F4C</vt:lpwstr>
  </property>
</Properties>
</file>